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4E" w:rsidRPr="00C444C2" w:rsidRDefault="00BF314E" w:rsidP="00BF314E">
      <w:pPr>
        <w:pStyle w:val="Nadpis1"/>
        <w:jc w:val="center"/>
        <w:rPr>
          <w:iCs/>
          <w:sz w:val="28"/>
          <w:szCs w:val="28"/>
        </w:rPr>
      </w:pPr>
      <w:r w:rsidRPr="00C444C2">
        <w:rPr>
          <w:sz w:val="28"/>
          <w:szCs w:val="28"/>
        </w:rPr>
        <w:t>Kúpna zmluva</w:t>
      </w:r>
    </w:p>
    <w:p w:rsidR="00BF314E" w:rsidRPr="00C444C2" w:rsidRDefault="00BF314E" w:rsidP="00BF314E">
      <w:pPr>
        <w:jc w:val="center"/>
        <w:rPr>
          <w:rFonts w:ascii="Arial" w:hAnsi="Arial" w:cs="Arial"/>
          <w:iCs/>
          <w:sz w:val="20"/>
          <w:szCs w:val="20"/>
        </w:rPr>
      </w:pPr>
      <w:r w:rsidRPr="00C444C2">
        <w:rPr>
          <w:rFonts w:ascii="Arial" w:hAnsi="Arial" w:cs="Arial"/>
          <w:iCs/>
          <w:sz w:val="20"/>
          <w:szCs w:val="20"/>
        </w:rPr>
        <w:t xml:space="preserve">uzavretá podľa </w:t>
      </w:r>
      <w:proofErr w:type="spellStart"/>
      <w:r>
        <w:rPr>
          <w:rFonts w:ascii="Arial" w:hAnsi="Arial" w:cs="Arial"/>
          <w:iCs/>
          <w:sz w:val="20"/>
          <w:szCs w:val="20"/>
        </w:rPr>
        <w:t>ust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</w:t>
      </w:r>
      <w:r w:rsidRPr="00C444C2">
        <w:rPr>
          <w:rFonts w:ascii="Arial" w:hAnsi="Arial" w:cs="Arial"/>
          <w:iCs/>
          <w:sz w:val="20"/>
          <w:szCs w:val="20"/>
        </w:rPr>
        <w:t>§ 5</w:t>
      </w:r>
      <w:r>
        <w:rPr>
          <w:rFonts w:ascii="Arial" w:hAnsi="Arial" w:cs="Arial"/>
          <w:iCs/>
          <w:sz w:val="20"/>
          <w:szCs w:val="20"/>
        </w:rPr>
        <w:t>8</w:t>
      </w:r>
      <w:r w:rsidRPr="00C444C2">
        <w:rPr>
          <w:rFonts w:ascii="Arial" w:hAnsi="Arial" w:cs="Arial"/>
          <w:iCs/>
          <w:sz w:val="20"/>
          <w:szCs w:val="20"/>
        </w:rPr>
        <w:t>8 a </w:t>
      </w:r>
      <w:proofErr w:type="spellStart"/>
      <w:r w:rsidRPr="00C444C2">
        <w:rPr>
          <w:rFonts w:ascii="Arial" w:hAnsi="Arial" w:cs="Arial"/>
          <w:iCs/>
          <w:sz w:val="20"/>
          <w:szCs w:val="20"/>
        </w:rPr>
        <w:t>nasl</w:t>
      </w:r>
      <w:proofErr w:type="spellEnd"/>
      <w:r w:rsidRPr="00C444C2">
        <w:rPr>
          <w:rFonts w:ascii="Arial" w:hAnsi="Arial" w:cs="Arial"/>
          <w:iCs/>
          <w:sz w:val="20"/>
          <w:szCs w:val="20"/>
        </w:rPr>
        <w:t xml:space="preserve">. zákona č.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444C2">
        <w:rPr>
          <w:rFonts w:ascii="Arial" w:hAnsi="Arial" w:cs="Arial"/>
          <w:iCs/>
          <w:sz w:val="20"/>
          <w:szCs w:val="20"/>
        </w:rPr>
        <w:t xml:space="preserve">40/1964 Zb. </w:t>
      </w:r>
    </w:p>
    <w:p w:rsidR="00BF314E" w:rsidRDefault="00BF314E" w:rsidP="00BF314E">
      <w:pPr>
        <w:pStyle w:val="Nadpis1"/>
        <w:jc w:val="center"/>
        <w:rPr>
          <w:b w:val="0"/>
          <w:iCs/>
          <w:sz w:val="22"/>
          <w:szCs w:val="22"/>
        </w:rPr>
      </w:pPr>
    </w:p>
    <w:p w:rsidR="00BF314E" w:rsidRDefault="00BF314E" w:rsidP="00BF314E">
      <w:pPr>
        <w:pStyle w:val="Nadpis1"/>
        <w:jc w:val="center"/>
        <w:rPr>
          <w:b w:val="0"/>
          <w:iCs/>
          <w:sz w:val="22"/>
          <w:szCs w:val="22"/>
        </w:rPr>
      </w:pPr>
      <w:r w:rsidRPr="00574BE8">
        <w:rPr>
          <w:b w:val="0"/>
          <w:iCs/>
          <w:sz w:val="22"/>
          <w:szCs w:val="22"/>
        </w:rPr>
        <w:t>č.</w:t>
      </w:r>
      <w:r>
        <w:rPr>
          <w:b w:val="0"/>
          <w:iCs/>
          <w:sz w:val="22"/>
          <w:szCs w:val="22"/>
        </w:rPr>
        <w:t xml:space="preserve"> </w:t>
      </w:r>
      <w:r w:rsidR="00544C35">
        <w:rPr>
          <w:b w:val="0"/>
          <w:iCs/>
          <w:sz w:val="22"/>
          <w:szCs w:val="22"/>
        </w:rPr>
        <w:t>1323</w:t>
      </w:r>
      <w:r>
        <w:rPr>
          <w:b w:val="0"/>
          <w:iCs/>
          <w:sz w:val="22"/>
          <w:szCs w:val="22"/>
        </w:rPr>
        <w:t>/3030/2016</w:t>
      </w:r>
    </w:p>
    <w:p w:rsidR="00BF314E" w:rsidRPr="00420CAD" w:rsidRDefault="00BF314E" w:rsidP="00BF314E">
      <w:pPr>
        <w:pStyle w:val="Nadpis1"/>
        <w:jc w:val="center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</w:t>
      </w:r>
    </w:p>
    <w:p w:rsidR="00BF314E" w:rsidRPr="00060FDB" w:rsidRDefault="00BF314E" w:rsidP="00BF314E">
      <w:pPr>
        <w:rPr>
          <w:rFonts w:ascii="Arial" w:hAnsi="Arial" w:cs="Arial"/>
          <w:sz w:val="22"/>
          <w:szCs w:val="22"/>
        </w:rPr>
      </w:pPr>
      <w:r w:rsidRPr="00060FDB">
        <w:rPr>
          <w:rFonts w:ascii="Arial" w:hAnsi="Arial" w:cs="Arial"/>
          <w:sz w:val="22"/>
          <w:szCs w:val="22"/>
        </w:rPr>
        <w:t>č. stavby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060FDB">
        <w:rPr>
          <w:rFonts w:ascii="Arial" w:hAnsi="Arial" w:cs="Arial"/>
          <w:sz w:val="22"/>
          <w:szCs w:val="22"/>
        </w:rPr>
        <w:t xml:space="preserve"> 90</w:t>
      </w:r>
      <w:r>
        <w:rPr>
          <w:rFonts w:ascii="Arial" w:hAnsi="Arial" w:cs="Arial"/>
          <w:sz w:val="22"/>
          <w:szCs w:val="22"/>
        </w:rPr>
        <w:t>0</w:t>
      </w:r>
      <w:r w:rsidR="00904E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41</w:t>
      </w:r>
      <w:r w:rsidR="00904E5A">
        <w:rPr>
          <w:rFonts w:ascii="Arial" w:hAnsi="Arial" w:cs="Arial"/>
          <w:sz w:val="22"/>
          <w:szCs w:val="22"/>
        </w:rPr>
        <w:t>6</w:t>
      </w:r>
    </w:p>
    <w:p w:rsidR="00BF314E" w:rsidRDefault="00BF314E" w:rsidP="00BF314E">
      <w:pPr>
        <w:rPr>
          <w:rFonts w:ascii="Arial" w:hAnsi="Arial" w:cs="Arial"/>
          <w:sz w:val="22"/>
          <w:szCs w:val="22"/>
        </w:rPr>
      </w:pPr>
      <w:r w:rsidRPr="00060FDB">
        <w:rPr>
          <w:rFonts w:ascii="Arial" w:hAnsi="Arial" w:cs="Arial"/>
          <w:sz w:val="22"/>
          <w:szCs w:val="22"/>
        </w:rPr>
        <w:t xml:space="preserve">názov stavby:  </w:t>
      </w:r>
      <w:r w:rsidR="00904E5A">
        <w:rPr>
          <w:rFonts w:ascii="Arial" w:hAnsi="Arial" w:cs="Arial"/>
          <w:sz w:val="22"/>
          <w:szCs w:val="22"/>
        </w:rPr>
        <w:t xml:space="preserve">Šindliar IBV </w:t>
      </w:r>
      <w:proofErr w:type="spellStart"/>
      <w:r w:rsidR="00904E5A">
        <w:rPr>
          <w:rFonts w:ascii="Arial" w:hAnsi="Arial" w:cs="Arial"/>
          <w:sz w:val="22"/>
          <w:szCs w:val="22"/>
        </w:rPr>
        <w:t>Vercele</w:t>
      </w:r>
      <w:proofErr w:type="spellEnd"/>
    </w:p>
    <w:p w:rsidR="00BF314E" w:rsidRDefault="00BF314E" w:rsidP="00BF314E">
      <w:pPr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čl. I</w:t>
      </w:r>
    </w:p>
    <w:p w:rsidR="00BF314E" w:rsidRDefault="00BF314E" w:rsidP="00BF31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Zmluvné strany</w:t>
      </w:r>
    </w:p>
    <w:p w:rsidR="00BF314E" w:rsidRDefault="00BF314E" w:rsidP="00BF314E">
      <w:pPr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1.1</w:t>
      </w:r>
    </w:p>
    <w:p w:rsidR="00BF314E" w:rsidRPr="007436F8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/>
          <w:bCs/>
          <w:sz w:val="22"/>
          <w:szCs w:val="22"/>
        </w:rPr>
      </w:pPr>
      <w:r w:rsidRPr="007436F8">
        <w:rPr>
          <w:rFonts w:ascii="Arial" w:hAnsi="Arial" w:cs="Arial"/>
          <w:bCs/>
          <w:sz w:val="22"/>
          <w:szCs w:val="22"/>
        </w:rPr>
        <w:t>názov</w:t>
      </w:r>
      <w:r w:rsidRPr="007436F8">
        <w:rPr>
          <w:rFonts w:ascii="Arial" w:hAnsi="Arial" w:cs="Arial"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Obec </w:t>
      </w:r>
      <w:r w:rsidR="00904E5A">
        <w:rPr>
          <w:rFonts w:ascii="Arial" w:hAnsi="Arial" w:cs="Arial"/>
          <w:b/>
          <w:bCs/>
          <w:sz w:val="22"/>
          <w:szCs w:val="22"/>
        </w:rPr>
        <w:t>Šindliar</w:t>
      </w:r>
    </w:p>
    <w:p w:rsidR="00BF314E" w:rsidRPr="007436F8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  <w:szCs w:val="22"/>
        </w:rPr>
      </w:pPr>
      <w:r w:rsidRPr="007436F8">
        <w:rPr>
          <w:rFonts w:ascii="Arial" w:hAnsi="Arial" w:cs="Arial"/>
          <w:bCs/>
          <w:sz w:val="22"/>
          <w:szCs w:val="22"/>
        </w:rPr>
        <w:t>sídlo</w:t>
      </w:r>
      <w:r w:rsidRPr="007436F8">
        <w:rPr>
          <w:rFonts w:ascii="Arial" w:hAnsi="Arial" w:cs="Arial"/>
          <w:bCs/>
          <w:sz w:val="22"/>
          <w:szCs w:val="22"/>
        </w:rPr>
        <w:tab/>
        <w:t xml:space="preserve">: </w:t>
      </w:r>
      <w:r w:rsidR="00904E5A">
        <w:rPr>
          <w:rFonts w:ascii="Arial" w:hAnsi="Arial" w:cs="Arial"/>
          <w:bCs/>
          <w:sz w:val="22"/>
          <w:szCs w:val="22"/>
        </w:rPr>
        <w:t xml:space="preserve">Šindliar 144, 082 36 </w:t>
      </w:r>
      <w:r w:rsidR="003C2D43">
        <w:rPr>
          <w:rFonts w:ascii="Arial" w:hAnsi="Arial" w:cs="Arial"/>
          <w:bCs/>
          <w:sz w:val="22"/>
          <w:szCs w:val="22"/>
        </w:rPr>
        <w:t>Lipovce</w:t>
      </w:r>
    </w:p>
    <w:p w:rsidR="00BF314E" w:rsidRPr="00C67EB3" w:rsidRDefault="00BF314E" w:rsidP="00BF3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zastúpený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436F8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Ing. </w:t>
      </w:r>
      <w:r w:rsidR="00904E5A">
        <w:rPr>
          <w:rFonts w:ascii="Arial" w:hAnsi="Arial" w:cs="Arial"/>
          <w:bCs/>
          <w:sz w:val="22"/>
          <w:szCs w:val="22"/>
        </w:rPr>
        <w:t>František Sedlák</w:t>
      </w:r>
      <w:r>
        <w:rPr>
          <w:rFonts w:ascii="Arial" w:hAnsi="Arial" w:cs="Arial"/>
          <w:bCs/>
          <w:sz w:val="22"/>
          <w:szCs w:val="22"/>
        </w:rPr>
        <w:t>, starosta obce</w:t>
      </w:r>
      <w:r w:rsidRPr="007436F8">
        <w:rPr>
          <w:rFonts w:ascii="Arial" w:hAnsi="Arial" w:cs="Arial"/>
          <w:bCs/>
          <w:sz w:val="22"/>
          <w:szCs w:val="22"/>
        </w:rPr>
        <w:tab/>
      </w:r>
      <w:r w:rsidRPr="007436F8">
        <w:rPr>
          <w:rFonts w:ascii="Arial" w:hAnsi="Arial" w:cs="Arial"/>
          <w:bCs/>
          <w:sz w:val="22"/>
          <w:szCs w:val="22"/>
        </w:rPr>
        <w:tab/>
        <w:t xml:space="preserve">                                       </w:t>
      </w:r>
    </w:p>
    <w:p w:rsidR="00BF314E" w:rsidRPr="007436F8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  <w:szCs w:val="22"/>
        </w:rPr>
      </w:pPr>
      <w:r w:rsidRPr="007436F8">
        <w:rPr>
          <w:rFonts w:ascii="Arial" w:hAnsi="Arial" w:cs="Arial"/>
          <w:bCs/>
          <w:sz w:val="22"/>
          <w:szCs w:val="22"/>
        </w:rPr>
        <w:t>IČO</w:t>
      </w:r>
      <w:r w:rsidRPr="007436F8">
        <w:rPr>
          <w:rFonts w:ascii="Arial" w:hAnsi="Arial" w:cs="Arial"/>
          <w:bCs/>
          <w:sz w:val="22"/>
          <w:szCs w:val="22"/>
        </w:rPr>
        <w:tab/>
      </w:r>
      <w:r w:rsidRPr="007436F8">
        <w:rPr>
          <w:rFonts w:ascii="Arial" w:hAnsi="Arial" w:cs="Arial"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sz w:val="22"/>
          <w:szCs w:val="22"/>
        </w:rPr>
        <w:t>0032</w:t>
      </w:r>
      <w:r w:rsidR="00904E5A">
        <w:rPr>
          <w:rFonts w:ascii="Arial" w:hAnsi="Arial" w:cs="Arial"/>
          <w:bCs/>
          <w:sz w:val="22"/>
          <w:szCs w:val="22"/>
        </w:rPr>
        <w:t>7824</w:t>
      </w:r>
    </w:p>
    <w:p w:rsidR="00BF314E" w:rsidRPr="000A4D00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 w:rsidRPr="000A4D00">
        <w:rPr>
          <w:rFonts w:ascii="Arial" w:hAnsi="Arial" w:cs="Arial"/>
          <w:bCs/>
          <w:sz w:val="22"/>
        </w:rPr>
        <w:t>Bankové spojenie</w:t>
      </w:r>
      <w:r w:rsidRPr="000A4D00">
        <w:rPr>
          <w:rFonts w:ascii="Arial" w:hAnsi="Arial" w:cs="Arial"/>
          <w:bCs/>
          <w:sz w:val="22"/>
        </w:rPr>
        <w:tab/>
        <w:t xml:space="preserve">: </w:t>
      </w:r>
      <w:r>
        <w:rPr>
          <w:rFonts w:ascii="Arial" w:hAnsi="Arial" w:cs="Arial"/>
          <w:bCs/>
          <w:sz w:val="22"/>
        </w:rPr>
        <w:t xml:space="preserve">Všeobecná úverová banka, a.s., </w:t>
      </w:r>
    </w:p>
    <w:p w:rsidR="00BF314E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IBAN</w:t>
      </w:r>
      <w:r w:rsidRPr="000A4D00">
        <w:rPr>
          <w:rFonts w:ascii="Arial" w:hAnsi="Arial" w:cs="Arial"/>
          <w:bCs/>
          <w:sz w:val="22"/>
        </w:rPr>
        <w:tab/>
        <w:t xml:space="preserve">: </w:t>
      </w:r>
      <w:r w:rsidR="00904E5A">
        <w:rPr>
          <w:rFonts w:ascii="Arial" w:hAnsi="Arial" w:cs="Arial"/>
          <w:bCs/>
          <w:sz w:val="22"/>
        </w:rPr>
        <w:t>SK25 0200 0000 0000 2022 1572</w:t>
      </w:r>
    </w:p>
    <w:p w:rsidR="00BF314E" w:rsidRPr="000A4D00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SWIFT/BIC kód</w:t>
      </w:r>
      <w:r>
        <w:rPr>
          <w:rFonts w:ascii="Arial" w:hAnsi="Arial" w:cs="Arial"/>
          <w:bCs/>
          <w:sz w:val="22"/>
        </w:rPr>
        <w:tab/>
        <w:t>: SUBASKBX</w:t>
      </w:r>
    </w:p>
    <w:p w:rsidR="00BF314E" w:rsidRPr="009A5435" w:rsidRDefault="00BF314E" w:rsidP="00BF314E">
      <w:pPr>
        <w:rPr>
          <w:rFonts w:ascii="Arial" w:hAnsi="Arial" w:cs="Arial"/>
          <w:sz w:val="22"/>
        </w:rPr>
      </w:pPr>
      <w:r w:rsidRPr="009A5435">
        <w:rPr>
          <w:rFonts w:ascii="Arial" w:hAnsi="Arial" w:cs="Arial"/>
          <w:sz w:val="22"/>
        </w:rPr>
        <w:t>spoluvlastnícky podiel</w:t>
      </w:r>
      <w:r w:rsidRPr="009A5435">
        <w:rPr>
          <w:rFonts w:ascii="Arial" w:hAnsi="Arial" w:cs="Arial"/>
          <w:sz w:val="22"/>
        </w:rPr>
        <w:tab/>
        <w:t>: 1/1</w:t>
      </w:r>
    </w:p>
    <w:p w:rsidR="00BF314E" w:rsidRDefault="00BF314E" w:rsidP="00BF314E">
      <w:pPr>
        <w:rPr>
          <w:rFonts w:ascii="Arial" w:hAnsi="Arial" w:cs="Arial"/>
          <w:sz w:val="22"/>
        </w:rPr>
      </w:pPr>
    </w:p>
    <w:p w:rsidR="00BF314E" w:rsidRDefault="00BF314E" w:rsidP="00BF31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“predávajúci“)</w:t>
      </w:r>
    </w:p>
    <w:p w:rsidR="00BF314E" w:rsidRDefault="00BF314E" w:rsidP="00BF314E">
      <w:pPr>
        <w:rPr>
          <w:rFonts w:ascii="Arial" w:hAnsi="Arial" w:cs="Arial"/>
          <w:sz w:val="22"/>
        </w:rPr>
      </w:pP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</w:t>
      </w:r>
    </w:p>
    <w:p w:rsidR="00BF314E" w:rsidRDefault="00BF314E" w:rsidP="00BF314E">
      <w:pPr>
        <w:rPr>
          <w:rFonts w:ascii="Arial" w:hAnsi="Arial" w:cs="Arial"/>
          <w:b/>
          <w:bCs/>
          <w:sz w:val="22"/>
        </w:rPr>
      </w:pPr>
    </w:p>
    <w:p w:rsidR="00BF314E" w:rsidRPr="00E26EC6" w:rsidRDefault="00BF314E" w:rsidP="00BF314E">
      <w:pPr>
        <w:rPr>
          <w:rFonts w:ascii="Arial" w:hAnsi="Arial" w:cs="Arial"/>
          <w:b/>
          <w:sz w:val="22"/>
        </w:rPr>
      </w:pPr>
      <w:r w:rsidRPr="00E26EC6">
        <w:rPr>
          <w:rFonts w:ascii="Arial" w:hAnsi="Arial" w:cs="Arial"/>
          <w:b/>
          <w:sz w:val="22"/>
        </w:rPr>
        <w:t>1.2</w:t>
      </w:r>
    </w:p>
    <w:p w:rsidR="00BF314E" w:rsidRPr="00393960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názov</w:t>
      </w:r>
      <w:r w:rsidRPr="00393960">
        <w:rPr>
          <w:rFonts w:ascii="Arial" w:hAnsi="Arial" w:cs="Arial"/>
          <w:bCs/>
          <w:sz w:val="22"/>
        </w:rPr>
        <w:tab/>
        <w:t>:</w:t>
      </w:r>
      <w:r>
        <w:rPr>
          <w:rFonts w:ascii="Arial" w:hAnsi="Arial" w:cs="Arial"/>
          <w:bCs/>
          <w:sz w:val="22"/>
        </w:rPr>
        <w:t xml:space="preserve"> </w:t>
      </w:r>
      <w:r w:rsidRPr="00393960">
        <w:rPr>
          <w:rFonts w:ascii="Arial" w:hAnsi="Arial" w:cs="Arial"/>
          <w:b/>
          <w:bCs/>
          <w:sz w:val="22"/>
        </w:rPr>
        <w:t xml:space="preserve">Východoslovenská distribučná, a.s. </w:t>
      </w:r>
    </w:p>
    <w:p w:rsidR="00BF314E" w:rsidRPr="00393960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sídlo</w:t>
      </w:r>
      <w:r>
        <w:rPr>
          <w:rFonts w:ascii="Arial" w:hAnsi="Arial" w:cs="Arial"/>
          <w:bCs/>
          <w:sz w:val="22"/>
        </w:rPr>
        <w:tab/>
        <w:t xml:space="preserve">: </w:t>
      </w:r>
      <w:r w:rsidRPr="00393960">
        <w:rPr>
          <w:rFonts w:ascii="Arial" w:hAnsi="Arial" w:cs="Arial"/>
          <w:bCs/>
          <w:sz w:val="22"/>
        </w:rPr>
        <w:t xml:space="preserve">Mlynská 31, 042 91  Košice </w:t>
      </w:r>
    </w:p>
    <w:p w:rsidR="00BF314E" w:rsidRDefault="00BF314E" w:rsidP="00BF314E">
      <w:pPr>
        <w:tabs>
          <w:tab w:val="left" w:pos="397"/>
          <w:tab w:val="left" w:pos="2835"/>
          <w:tab w:val="left" w:pos="3119"/>
        </w:tabs>
        <w:ind w:left="2832" w:hanging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zastúpený</w:t>
      </w:r>
      <w:r>
        <w:rPr>
          <w:rFonts w:ascii="Arial" w:hAnsi="Arial" w:cs="Arial"/>
          <w:bCs/>
          <w:sz w:val="22"/>
        </w:rPr>
        <w:tab/>
        <w:t xml:space="preserve">: Ing. Jaroslav </w:t>
      </w:r>
      <w:proofErr w:type="spellStart"/>
      <w:r>
        <w:rPr>
          <w:rFonts w:ascii="Arial" w:hAnsi="Arial" w:cs="Arial"/>
          <w:bCs/>
          <w:sz w:val="22"/>
        </w:rPr>
        <w:t>Hrušč</w:t>
      </w:r>
      <w:proofErr w:type="spellEnd"/>
      <w:r>
        <w:rPr>
          <w:rFonts w:ascii="Arial" w:hAnsi="Arial" w:cs="Arial"/>
          <w:bCs/>
          <w:sz w:val="22"/>
        </w:rPr>
        <w:t>, riaditeľ divízie Sieťový obchod</w:t>
      </w:r>
    </w:p>
    <w:p w:rsidR="00BF314E" w:rsidRDefault="00BF314E" w:rsidP="00BF314E">
      <w:pPr>
        <w:tabs>
          <w:tab w:val="left" w:pos="397"/>
          <w:tab w:val="left" w:pos="2835"/>
          <w:tab w:val="left" w:pos="3119"/>
        </w:tabs>
        <w:ind w:left="2832" w:hanging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: Mgr. Miriam </w:t>
      </w:r>
      <w:proofErr w:type="spellStart"/>
      <w:r>
        <w:rPr>
          <w:rFonts w:ascii="Arial" w:hAnsi="Arial" w:cs="Arial"/>
          <w:bCs/>
          <w:sz w:val="22"/>
        </w:rPr>
        <w:t>Lévayová</w:t>
      </w:r>
      <w:proofErr w:type="spellEnd"/>
      <w:r>
        <w:rPr>
          <w:rFonts w:ascii="Arial" w:hAnsi="Arial" w:cs="Arial"/>
          <w:bCs/>
          <w:sz w:val="22"/>
        </w:rPr>
        <w:t xml:space="preserve">, vedúca odboru </w:t>
      </w:r>
    </w:p>
    <w:p w:rsidR="00BF314E" w:rsidRPr="00393960" w:rsidRDefault="00BF314E" w:rsidP="00BF314E">
      <w:pPr>
        <w:tabs>
          <w:tab w:val="left" w:pos="397"/>
          <w:tab w:val="left" w:pos="2835"/>
          <w:tab w:val="left" w:pos="3119"/>
        </w:tabs>
        <w:ind w:left="2832" w:hanging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 Manažment vlastníckych vzťahov                                      </w:t>
      </w:r>
    </w:p>
    <w:p w:rsidR="00BF314E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IČO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: 36599</w:t>
      </w:r>
      <w:r w:rsidRPr="00393960">
        <w:rPr>
          <w:rFonts w:ascii="Arial" w:hAnsi="Arial" w:cs="Arial"/>
          <w:bCs/>
          <w:sz w:val="22"/>
        </w:rPr>
        <w:t>361</w:t>
      </w:r>
    </w:p>
    <w:p w:rsidR="00BF314E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DIČ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: 2022082997</w:t>
      </w:r>
    </w:p>
    <w:p w:rsidR="00BF314E" w:rsidRPr="00393960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Bankové spojenie</w:t>
      </w:r>
      <w:r>
        <w:rPr>
          <w:rFonts w:ascii="Arial" w:hAnsi="Arial" w:cs="Arial"/>
          <w:bCs/>
          <w:sz w:val="22"/>
        </w:rPr>
        <w:tab/>
        <w:t xml:space="preserve">: </w:t>
      </w:r>
      <w:proofErr w:type="spellStart"/>
      <w:r>
        <w:rPr>
          <w:rFonts w:ascii="Arial" w:hAnsi="Arial" w:cs="Arial"/>
          <w:bCs/>
          <w:sz w:val="22"/>
        </w:rPr>
        <w:t>Citibank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Europe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plc</w:t>
      </w:r>
      <w:proofErr w:type="spellEnd"/>
      <w:r>
        <w:rPr>
          <w:rFonts w:ascii="Arial" w:hAnsi="Arial" w:cs="Arial"/>
          <w:bCs/>
          <w:sz w:val="22"/>
        </w:rPr>
        <w:t>, pobočka zahraničnej banky</w:t>
      </w:r>
    </w:p>
    <w:p w:rsidR="00BF314E" w:rsidRDefault="00BF314E" w:rsidP="00BF314E">
      <w:pPr>
        <w:autoSpaceDE w:val="0"/>
        <w:autoSpaceDN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 SK83 8130 0000 0020 0848 0001</w:t>
      </w:r>
    </w:p>
    <w:p w:rsidR="00BF314E" w:rsidRDefault="00BF314E" w:rsidP="00BF314E">
      <w:pPr>
        <w:autoSpaceDE w:val="0"/>
        <w:autoSpaceDN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SWIFT/BIC kód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CITISKBA</w:t>
      </w:r>
    </w:p>
    <w:p w:rsidR="00BF314E" w:rsidRPr="00063E51" w:rsidRDefault="00BF314E" w:rsidP="00BF314E">
      <w:pPr>
        <w:tabs>
          <w:tab w:val="left" w:pos="397"/>
          <w:tab w:val="left" w:pos="2835"/>
          <w:tab w:val="left" w:pos="3119"/>
        </w:tabs>
        <w:rPr>
          <w:rFonts w:ascii="Arial" w:hAnsi="Arial" w:cs="Arial"/>
          <w:bCs/>
          <w:i/>
          <w:sz w:val="20"/>
          <w:szCs w:val="20"/>
        </w:rPr>
      </w:pPr>
      <w:r w:rsidRPr="00063E51">
        <w:rPr>
          <w:rFonts w:ascii="Arial" w:hAnsi="Arial" w:cs="Arial"/>
          <w:i/>
          <w:sz w:val="20"/>
          <w:szCs w:val="20"/>
        </w:rPr>
        <w:t xml:space="preserve">Zápis v registri: Obchodný register </w:t>
      </w:r>
      <w:r>
        <w:rPr>
          <w:rFonts w:ascii="Arial" w:hAnsi="Arial" w:cs="Arial"/>
          <w:i/>
          <w:sz w:val="20"/>
          <w:szCs w:val="20"/>
        </w:rPr>
        <w:t xml:space="preserve">Okresného súdu Košice I, Oddiel </w:t>
      </w:r>
      <w:r w:rsidRPr="00063E51">
        <w:rPr>
          <w:rFonts w:ascii="Arial" w:hAnsi="Arial" w:cs="Arial"/>
          <w:i/>
          <w:sz w:val="20"/>
          <w:szCs w:val="20"/>
        </w:rPr>
        <w:t xml:space="preserve"> Sa, Vložka čísl</w:t>
      </w:r>
      <w:r>
        <w:rPr>
          <w:rFonts w:ascii="Arial" w:hAnsi="Arial" w:cs="Arial"/>
          <w:i/>
          <w:sz w:val="20"/>
          <w:szCs w:val="20"/>
        </w:rPr>
        <w:t>o</w:t>
      </w:r>
      <w:r w:rsidRPr="00063E51">
        <w:rPr>
          <w:rFonts w:ascii="Arial" w:hAnsi="Arial" w:cs="Arial"/>
          <w:i/>
          <w:sz w:val="20"/>
          <w:szCs w:val="20"/>
        </w:rPr>
        <w:t xml:space="preserve"> 1411/V</w:t>
      </w:r>
    </w:p>
    <w:p w:rsidR="00BF314E" w:rsidRDefault="00BF314E" w:rsidP="00BF314E">
      <w:pPr>
        <w:rPr>
          <w:rFonts w:ascii="Arial" w:hAnsi="Arial" w:cs="Arial"/>
          <w:sz w:val="22"/>
        </w:rPr>
      </w:pPr>
    </w:p>
    <w:p w:rsidR="00BF314E" w:rsidRDefault="00BF314E" w:rsidP="00BF31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“kupujúci“)</w:t>
      </w:r>
    </w:p>
    <w:p w:rsidR="00BF314E" w:rsidRDefault="00BF314E" w:rsidP="00BF314E">
      <w:pPr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čl. II</w:t>
      </w:r>
    </w:p>
    <w:p w:rsidR="00BF314E" w:rsidRDefault="00BF314E" w:rsidP="00BF31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Predmet zmluvy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Predávajúci je vlastníkom nehnuteľnosti - pozemku parcela registra</w:t>
      </w:r>
      <w:r w:rsidRPr="00821D18">
        <w:rPr>
          <w:rFonts w:ascii="Arial" w:hAnsi="Arial" w:cs="Arial"/>
          <w:sz w:val="22"/>
        </w:rPr>
        <w:t xml:space="preserve"> </w:t>
      </w:r>
      <w:r w:rsidR="00904E5A">
        <w:rPr>
          <w:rFonts w:ascii="Arial" w:hAnsi="Arial" w:cs="Arial"/>
          <w:sz w:val="22"/>
        </w:rPr>
        <w:t>E</w:t>
      </w:r>
      <w:r w:rsidRPr="00821D18">
        <w:rPr>
          <w:rFonts w:ascii="Arial" w:hAnsi="Arial" w:cs="Arial"/>
          <w:sz w:val="22"/>
        </w:rPr>
        <w:t xml:space="preserve"> KN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</w:t>
      </w:r>
      <w:r w:rsidRPr="00821D18">
        <w:rPr>
          <w:rFonts w:ascii="Arial" w:hAnsi="Arial" w:cs="Arial"/>
          <w:sz w:val="22"/>
          <w:szCs w:val="22"/>
        </w:rPr>
        <w:t xml:space="preserve"> č. </w:t>
      </w:r>
      <w:r w:rsidR="00904E5A">
        <w:rPr>
          <w:rFonts w:ascii="Arial" w:hAnsi="Arial" w:cs="Arial"/>
          <w:sz w:val="22"/>
          <w:szCs w:val="22"/>
        </w:rPr>
        <w:t>653</w:t>
      </w:r>
      <w:r w:rsidRPr="00821D18">
        <w:rPr>
          <w:rFonts w:ascii="Arial" w:hAnsi="Arial" w:cs="Arial"/>
          <w:sz w:val="22"/>
          <w:szCs w:val="22"/>
        </w:rPr>
        <w:t xml:space="preserve">, druh </w:t>
      </w:r>
      <w:r w:rsidR="00904E5A">
        <w:rPr>
          <w:rFonts w:ascii="Arial" w:hAnsi="Arial" w:cs="Arial"/>
          <w:sz w:val="22"/>
          <w:szCs w:val="22"/>
        </w:rPr>
        <w:t>orná pôda</w:t>
      </w:r>
      <w:r w:rsidRPr="00821D18">
        <w:rPr>
          <w:rFonts w:ascii="Arial" w:hAnsi="Arial" w:cs="Arial"/>
          <w:sz w:val="22"/>
          <w:szCs w:val="22"/>
        </w:rPr>
        <w:t xml:space="preserve"> o výmere </w:t>
      </w:r>
      <w:r>
        <w:rPr>
          <w:rFonts w:ascii="Arial" w:hAnsi="Arial" w:cs="Arial"/>
          <w:sz w:val="22"/>
          <w:szCs w:val="22"/>
        </w:rPr>
        <w:t>1</w:t>
      </w:r>
      <w:r w:rsidR="00904E5A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 xml:space="preserve"> </w:t>
      </w:r>
      <w:r w:rsidRPr="00821D18">
        <w:rPr>
          <w:rFonts w:ascii="Arial" w:hAnsi="Arial" w:cs="Arial"/>
          <w:sz w:val="22"/>
          <w:szCs w:val="22"/>
        </w:rPr>
        <w:t>m</w:t>
      </w:r>
      <w:r w:rsidRPr="00821D1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ktorý je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21D18">
        <w:rPr>
          <w:rFonts w:ascii="Arial" w:hAnsi="Arial" w:cs="Arial"/>
          <w:sz w:val="22"/>
        </w:rPr>
        <w:t>zapísan</w:t>
      </w:r>
      <w:r>
        <w:rPr>
          <w:rFonts w:ascii="Arial" w:hAnsi="Arial" w:cs="Arial"/>
          <w:sz w:val="22"/>
        </w:rPr>
        <w:t>ý</w:t>
      </w:r>
      <w:r w:rsidRPr="00821D18">
        <w:rPr>
          <w:rFonts w:ascii="Arial" w:hAnsi="Arial" w:cs="Arial"/>
          <w:sz w:val="22"/>
        </w:rPr>
        <w:t xml:space="preserve"> na </w:t>
      </w:r>
      <w:r>
        <w:rPr>
          <w:rFonts w:ascii="Arial" w:hAnsi="Arial" w:cs="Arial"/>
          <w:sz w:val="22"/>
        </w:rPr>
        <w:t>l</w:t>
      </w:r>
      <w:r w:rsidRPr="00821D18">
        <w:rPr>
          <w:rFonts w:ascii="Arial" w:hAnsi="Arial" w:cs="Arial"/>
          <w:sz w:val="22"/>
        </w:rPr>
        <w:t>iste vlastníctva č.</w:t>
      </w:r>
      <w:r>
        <w:rPr>
          <w:rFonts w:ascii="Arial" w:hAnsi="Arial" w:cs="Arial"/>
          <w:sz w:val="22"/>
        </w:rPr>
        <w:t xml:space="preserve"> </w:t>
      </w:r>
      <w:r w:rsidR="00904E5A">
        <w:rPr>
          <w:rFonts w:ascii="Arial" w:hAnsi="Arial" w:cs="Arial"/>
          <w:sz w:val="22"/>
        </w:rPr>
        <w:t>478</w:t>
      </w:r>
      <w:r>
        <w:rPr>
          <w:rFonts w:ascii="Arial" w:hAnsi="Arial" w:cs="Arial"/>
          <w:sz w:val="22"/>
        </w:rPr>
        <w:t xml:space="preserve"> vedeného Okresným úradom </w:t>
      </w:r>
      <w:r w:rsidR="00904E5A">
        <w:rPr>
          <w:rFonts w:ascii="Arial" w:hAnsi="Arial" w:cs="Arial"/>
          <w:sz w:val="22"/>
        </w:rPr>
        <w:t>Prešov</w:t>
      </w:r>
      <w:r>
        <w:rPr>
          <w:rFonts w:ascii="Arial" w:hAnsi="Arial" w:cs="Arial"/>
          <w:sz w:val="22"/>
        </w:rPr>
        <w:t>, katastrálnym odborom pre</w:t>
      </w:r>
      <w:r w:rsidRPr="00821D18">
        <w:rPr>
          <w:rFonts w:ascii="Arial" w:hAnsi="Arial" w:cs="Arial"/>
          <w:sz w:val="22"/>
          <w:szCs w:val="22"/>
        </w:rPr>
        <w:t> ob</w:t>
      </w:r>
      <w:r>
        <w:rPr>
          <w:rFonts w:ascii="Arial" w:hAnsi="Arial" w:cs="Arial"/>
          <w:sz w:val="22"/>
          <w:szCs w:val="22"/>
        </w:rPr>
        <w:t>e</w:t>
      </w:r>
      <w:r w:rsidRPr="00821D18">
        <w:rPr>
          <w:rFonts w:ascii="Arial" w:hAnsi="Arial" w:cs="Arial"/>
          <w:sz w:val="22"/>
          <w:szCs w:val="22"/>
        </w:rPr>
        <w:t xml:space="preserve">c </w:t>
      </w:r>
      <w:r w:rsidR="00904E5A">
        <w:rPr>
          <w:rFonts w:ascii="Arial" w:hAnsi="Arial" w:cs="Arial"/>
          <w:sz w:val="22"/>
          <w:szCs w:val="22"/>
        </w:rPr>
        <w:t>Šindliar</w:t>
      </w:r>
      <w:r>
        <w:rPr>
          <w:rFonts w:ascii="Arial" w:hAnsi="Arial" w:cs="Arial"/>
          <w:sz w:val="22"/>
        </w:rPr>
        <w:t>, katastrálne</w:t>
      </w:r>
      <w:r w:rsidRPr="00821D18">
        <w:rPr>
          <w:rFonts w:ascii="Arial" w:hAnsi="Arial" w:cs="Arial"/>
          <w:sz w:val="22"/>
        </w:rPr>
        <w:t xml:space="preserve"> územ</w:t>
      </w:r>
      <w:r>
        <w:rPr>
          <w:rFonts w:ascii="Arial" w:hAnsi="Arial" w:cs="Arial"/>
          <w:sz w:val="22"/>
        </w:rPr>
        <w:t>ie</w:t>
      </w:r>
      <w:r w:rsidRPr="00821D18">
        <w:rPr>
          <w:rFonts w:ascii="Arial" w:hAnsi="Arial" w:cs="Arial"/>
          <w:sz w:val="22"/>
        </w:rPr>
        <w:t xml:space="preserve"> </w:t>
      </w:r>
      <w:r w:rsidR="00904E5A">
        <w:rPr>
          <w:rFonts w:ascii="Arial" w:hAnsi="Arial" w:cs="Arial"/>
          <w:sz w:val="22"/>
        </w:rPr>
        <w:t>Šindliar</w:t>
      </w:r>
      <w:r>
        <w:rPr>
          <w:rFonts w:ascii="Arial" w:hAnsi="Arial" w:cs="Arial"/>
          <w:sz w:val="22"/>
        </w:rPr>
        <w:t>, v spoluvlastníckom podiele uvedenom v bode 1.1 tejto zmluvy.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E17DA">
        <w:rPr>
          <w:rFonts w:ascii="Arial" w:hAnsi="Arial" w:cs="Arial"/>
          <w:sz w:val="22"/>
        </w:rPr>
        <w:t>Geometrickým plánom č.</w:t>
      </w:r>
      <w:r>
        <w:rPr>
          <w:rFonts w:ascii="Arial" w:hAnsi="Arial" w:cs="Arial"/>
          <w:sz w:val="22"/>
        </w:rPr>
        <w:t xml:space="preserve"> </w:t>
      </w:r>
      <w:r w:rsidR="00904E5A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>/2015</w:t>
      </w:r>
      <w:r w:rsidRPr="009E17DA">
        <w:rPr>
          <w:rFonts w:ascii="Arial" w:hAnsi="Arial" w:cs="Arial"/>
          <w:sz w:val="22"/>
        </w:rPr>
        <w:t xml:space="preserve">, vyhotoveným </w:t>
      </w:r>
      <w:r>
        <w:rPr>
          <w:rFonts w:ascii="Arial" w:hAnsi="Arial" w:cs="Arial"/>
          <w:sz w:val="22"/>
        </w:rPr>
        <w:t xml:space="preserve">spoločnosťou </w:t>
      </w:r>
      <w:r w:rsidR="00904E5A">
        <w:rPr>
          <w:rFonts w:ascii="Arial" w:hAnsi="Arial" w:cs="Arial"/>
          <w:sz w:val="22"/>
        </w:rPr>
        <w:t xml:space="preserve">Progres CAD </w:t>
      </w:r>
      <w:proofErr w:type="spellStart"/>
      <w:r w:rsidR="00904E5A">
        <w:rPr>
          <w:rFonts w:ascii="Arial" w:hAnsi="Arial" w:cs="Arial"/>
          <w:sz w:val="22"/>
        </w:rPr>
        <w:t>Engineering</w:t>
      </w:r>
      <w:proofErr w:type="spellEnd"/>
      <w:r w:rsidR="00904E5A">
        <w:rPr>
          <w:rFonts w:ascii="Arial" w:hAnsi="Arial" w:cs="Arial"/>
          <w:sz w:val="22"/>
        </w:rPr>
        <w:t>, Masarykova 16, 080 01 Prešov</w:t>
      </w:r>
      <w:r w:rsidRPr="009E17DA">
        <w:rPr>
          <w:rFonts w:ascii="Arial" w:hAnsi="Arial" w:cs="Arial"/>
          <w:sz w:val="22"/>
        </w:rPr>
        <w:t xml:space="preserve"> bol</w:t>
      </w:r>
      <w:r>
        <w:rPr>
          <w:rFonts w:ascii="Arial" w:hAnsi="Arial" w:cs="Arial"/>
          <w:sz w:val="22"/>
        </w:rPr>
        <w:t xml:space="preserve"> od pozemku</w:t>
      </w:r>
      <w:r w:rsidRPr="009E17DA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ého</w:t>
      </w:r>
      <w:r w:rsidRPr="009E17DA">
        <w:rPr>
          <w:rFonts w:ascii="Arial" w:hAnsi="Arial" w:cs="Arial"/>
          <w:sz w:val="22"/>
        </w:rPr>
        <w:t xml:space="preserve"> v bode 2.1 tejto zmluvy</w:t>
      </w:r>
      <w:r>
        <w:rPr>
          <w:rFonts w:ascii="Arial" w:hAnsi="Arial" w:cs="Arial"/>
          <w:sz w:val="22"/>
        </w:rPr>
        <w:t xml:space="preserve"> odčlenený pozemok - parcela registra</w:t>
      </w:r>
      <w:r w:rsidRPr="009E17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 </w:t>
      </w:r>
      <w:r w:rsidRPr="009E17DA">
        <w:rPr>
          <w:rFonts w:ascii="Arial" w:hAnsi="Arial" w:cs="Arial"/>
          <w:sz w:val="22"/>
        </w:rPr>
        <w:t>KN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</w:t>
      </w:r>
      <w:r w:rsidRPr="009E17DA">
        <w:rPr>
          <w:rFonts w:ascii="Arial" w:hAnsi="Arial" w:cs="Arial"/>
          <w:sz w:val="22"/>
        </w:rPr>
        <w:t xml:space="preserve"> č. </w:t>
      </w:r>
      <w:r w:rsidR="00904E5A">
        <w:rPr>
          <w:rFonts w:ascii="Arial" w:hAnsi="Arial" w:cs="Arial"/>
          <w:sz w:val="22"/>
        </w:rPr>
        <w:t>686/16</w:t>
      </w:r>
      <w:r w:rsidRPr="009E17D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druh pozemku zas</w:t>
      </w:r>
      <w:r w:rsidRPr="009E17DA">
        <w:rPr>
          <w:rFonts w:ascii="Arial" w:hAnsi="Arial" w:cs="Arial"/>
          <w:sz w:val="22"/>
        </w:rPr>
        <w:t>tavané plochy a</w:t>
      </w:r>
      <w:r>
        <w:rPr>
          <w:rFonts w:ascii="Arial" w:hAnsi="Arial" w:cs="Arial"/>
          <w:sz w:val="22"/>
        </w:rPr>
        <w:t> </w:t>
      </w:r>
      <w:r w:rsidRPr="009E17DA">
        <w:rPr>
          <w:rFonts w:ascii="Arial" w:hAnsi="Arial" w:cs="Arial"/>
          <w:sz w:val="22"/>
        </w:rPr>
        <w:t>nádvoria</w:t>
      </w:r>
      <w:r>
        <w:rPr>
          <w:rFonts w:ascii="Arial" w:hAnsi="Arial" w:cs="Arial"/>
          <w:sz w:val="22"/>
        </w:rPr>
        <w:t xml:space="preserve"> o</w:t>
      </w:r>
      <w:r w:rsidRPr="009E17DA">
        <w:rPr>
          <w:rFonts w:ascii="Arial" w:hAnsi="Arial" w:cs="Arial"/>
          <w:sz w:val="22"/>
        </w:rPr>
        <w:t xml:space="preserve"> výmere </w:t>
      </w:r>
      <w:r w:rsidR="00904E5A">
        <w:rPr>
          <w:rFonts w:ascii="Arial" w:hAnsi="Arial" w:cs="Arial"/>
          <w:sz w:val="22"/>
        </w:rPr>
        <w:t>10</w:t>
      </w:r>
      <w:r w:rsidRPr="009E17DA">
        <w:rPr>
          <w:rFonts w:ascii="Arial" w:hAnsi="Arial" w:cs="Arial"/>
          <w:sz w:val="22"/>
        </w:rPr>
        <w:t xml:space="preserve"> m²</w:t>
      </w:r>
      <w:r>
        <w:rPr>
          <w:rFonts w:ascii="Arial" w:hAnsi="Arial" w:cs="Arial"/>
          <w:sz w:val="22"/>
        </w:rPr>
        <w:t>.</w:t>
      </w:r>
    </w:p>
    <w:p w:rsidR="00BF314E" w:rsidRDefault="00BF314E" w:rsidP="00BF314E">
      <w:pPr>
        <w:ind w:left="360"/>
        <w:jc w:val="both"/>
        <w:rPr>
          <w:rFonts w:ascii="Arial" w:hAnsi="Arial" w:cs="Arial"/>
          <w:sz w:val="22"/>
        </w:rPr>
      </w:pPr>
    </w:p>
    <w:p w:rsidR="00BF314E" w:rsidRPr="00634492" w:rsidRDefault="00BF314E" w:rsidP="00BF314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77633">
        <w:rPr>
          <w:rFonts w:ascii="Arial" w:hAnsi="Arial" w:cs="Arial"/>
          <w:sz w:val="22"/>
        </w:rPr>
        <w:lastRenderedPageBreak/>
        <w:t>Predávajúci predáva a kupujúci kupuje do svojho výlučného vlastníctva odčlen</w:t>
      </w:r>
      <w:r>
        <w:rPr>
          <w:rFonts w:ascii="Arial" w:hAnsi="Arial" w:cs="Arial"/>
          <w:sz w:val="22"/>
        </w:rPr>
        <w:t>ené</w:t>
      </w:r>
      <w:r w:rsidRPr="00977633">
        <w:rPr>
          <w:rFonts w:ascii="Arial" w:hAnsi="Arial" w:cs="Arial"/>
          <w:sz w:val="22"/>
        </w:rPr>
        <w:t xml:space="preserve"> pozem</w:t>
      </w:r>
      <w:r>
        <w:rPr>
          <w:rFonts w:ascii="Arial" w:hAnsi="Arial" w:cs="Arial"/>
          <w:sz w:val="22"/>
        </w:rPr>
        <w:t>ky-</w:t>
      </w:r>
      <w:r w:rsidRPr="0097763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parcelu registra</w:t>
      </w:r>
      <w:r w:rsidRPr="009E17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 </w:t>
      </w:r>
      <w:r w:rsidRPr="009E17DA">
        <w:rPr>
          <w:rFonts w:ascii="Arial" w:hAnsi="Arial" w:cs="Arial"/>
          <w:sz w:val="22"/>
        </w:rPr>
        <w:t>KN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</w:t>
      </w:r>
      <w:r w:rsidRPr="009E17DA">
        <w:rPr>
          <w:rFonts w:ascii="Arial" w:hAnsi="Arial" w:cs="Arial"/>
          <w:sz w:val="22"/>
        </w:rPr>
        <w:t xml:space="preserve"> č. </w:t>
      </w:r>
      <w:r w:rsidR="00904E5A">
        <w:rPr>
          <w:rFonts w:ascii="Arial" w:hAnsi="Arial" w:cs="Arial"/>
          <w:sz w:val="22"/>
        </w:rPr>
        <w:t>686/16</w:t>
      </w:r>
      <w:r w:rsidRPr="009E17D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druh pozemku zas</w:t>
      </w:r>
      <w:r w:rsidRPr="009E17DA">
        <w:rPr>
          <w:rFonts w:ascii="Arial" w:hAnsi="Arial" w:cs="Arial"/>
          <w:sz w:val="22"/>
        </w:rPr>
        <w:t>tavané plochy a</w:t>
      </w:r>
      <w:r>
        <w:rPr>
          <w:rFonts w:ascii="Arial" w:hAnsi="Arial" w:cs="Arial"/>
          <w:sz w:val="22"/>
        </w:rPr>
        <w:t> </w:t>
      </w:r>
      <w:r w:rsidRPr="009E17DA">
        <w:rPr>
          <w:rFonts w:ascii="Arial" w:hAnsi="Arial" w:cs="Arial"/>
          <w:sz w:val="22"/>
        </w:rPr>
        <w:t>nádvoria</w:t>
      </w:r>
      <w:r>
        <w:rPr>
          <w:rFonts w:ascii="Arial" w:hAnsi="Arial" w:cs="Arial"/>
          <w:sz w:val="22"/>
        </w:rPr>
        <w:t xml:space="preserve"> o</w:t>
      </w:r>
      <w:r w:rsidRPr="009E17DA">
        <w:rPr>
          <w:rFonts w:ascii="Arial" w:hAnsi="Arial" w:cs="Arial"/>
          <w:sz w:val="22"/>
        </w:rPr>
        <w:t xml:space="preserve"> výmere </w:t>
      </w:r>
      <w:r w:rsidR="00904E5A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Pr="009E17DA">
        <w:rPr>
          <w:rFonts w:ascii="Arial" w:hAnsi="Arial" w:cs="Arial"/>
          <w:sz w:val="22"/>
        </w:rPr>
        <w:t>m²</w:t>
      </w:r>
      <w:r>
        <w:rPr>
          <w:rFonts w:ascii="Arial" w:hAnsi="Arial" w:cs="Arial"/>
          <w:sz w:val="22"/>
        </w:rPr>
        <w:t>.</w:t>
      </w:r>
    </w:p>
    <w:p w:rsidR="00BF314E" w:rsidRDefault="00BF314E" w:rsidP="00BF314E">
      <w:pPr>
        <w:ind w:left="360"/>
        <w:jc w:val="center"/>
        <w:rPr>
          <w:rFonts w:ascii="Arial" w:hAnsi="Arial" w:cs="Arial"/>
          <w:sz w:val="22"/>
        </w:rPr>
      </w:pPr>
    </w:p>
    <w:p w:rsidR="00BF314E" w:rsidRPr="00C43426" w:rsidRDefault="00BF314E" w:rsidP="00BF314E">
      <w:pPr>
        <w:tabs>
          <w:tab w:val="left" w:pos="306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</w:t>
      </w:r>
      <w:r w:rsidRPr="00C43426">
        <w:rPr>
          <w:rFonts w:ascii="Arial" w:hAnsi="Arial" w:cs="Arial"/>
          <w:b/>
          <w:sz w:val="22"/>
        </w:rPr>
        <w:t>l. III</w:t>
      </w:r>
    </w:p>
    <w:p w:rsidR="00BF314E" w:rsidRPr="00C43426" w:rsidRDefault="00BF314E" w:rsidP="00BF314E">
      <w:pPr>
        <w:tabs>
          <w:tab w:val="left" w:pos="3060"/>
        </w:tabs>
        <w:jc w:val="center"/>
        <w:rPr>
          <w:rFonts w:ascii="Arial" w:hAnsi="Arial" w:cs="Arial"/>
          <w:b/>
          <w:sz w:val="22"/>
        </w:rPr>
      </w:pPr>
      <w:r w:rsidRPr="00C43426">
        <w:rPr>
          <w:rFonts w:ascii="Arial" w:hAnsi="Arial" w:cs="Arial"/>
          <w:b/>
          <w:sz w:val="22"/>
        </w:rPr>
        <w:t>Kúpna cena</w:t>
      </w:r>
      <w:r>
        <w:rPr>
          <w:rFonts w:ascii="Arial" w:hAnsi="Arial" w:cs="Arial"/>
          <w:b/>
          <w:sz w:val="22"/>
        </w:rPr>
        <w:t xml:space="preserve"> a splatnosť</w:t>
      </w:r>
    </w:p>
    <w:p w:rsidR="00BF314E" w:rsidRDefault="00BF314E" w:rsidP="00BF314E">
      <w:pPr>
        <w:tabs>
          <w:tab w:val="left" w:pos="3060"/>
        </w:tabs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Kúpna cena pozemku uvedeného v bode 2.3 tejto zmluvy je </w:t>
      </w:r>
      <w:r>
        <w:rPr>
          <w:rFonts w:ascii="Arial" w:hAnsi="Arial" w:cs="Arial"/>
          <w:b/>
          <w:sz w:val="22"/>
        </w:rPr>
        <w:t xml:space="preserve"> 50 </w:t>
      </w:r>
      <w:r w:rsidRPr="00803457">
        <w:rPr>
          <w:rFonts w:ascii="Arial" w:hAnsi="Arial" w:cs="Arial"/>
          <w:sz w:val="22"/>
        </w:rPr>
        <w:t>EUR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A309E0">
        <w:rPr>
          <w:rFonts w:ascii="Arial" w:hAnsi="Arial" w:cs="Arial"/>
          <w:sz w:val="22"/>
        </w:rPr>
        <w:t>slovom</w:t>
      </w:r>
      <w:r>
        <w:rPr>
          <w:rFonts w:ascii="Arial" w:hAnsi="Arial" w:cs="Arial"/>
          <w:sz w:val="22"/>
        </w:rPr>
        <w:t>:</w:t>
      </w:r>
      <w:r w:rsidRPr="00A309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päťdesiat </w:t>
      </w:r>
      <w:r w:rsidRPr="00A309E0">
        <w:rPr>
          <w:rFonts w:ascii="Arial" w:hAnsi="Arial" w:cs="Arial"/>
          <w:sz w:val="22"/>
        </w:rPr>
        <w:t>eur</w:t>
      </w:r>
      <w:r>
        <w:rPr>
          <w:rFonts w:ascii="Arial" w:hAnsi="Arial" w:cs="Arial"/>
          <w:sz w:val="22"/>
        </w:rPr>
        <w:t xml:space="preserve">),  </w:t>
      </w:r>
      <w:r w:rsidRPr="00A309E0">
        <w:rPr>
          <w:rFonts w:ascii="Arial" w:hAnsi="Arial" w:cs="Arial"/>
          <w:sz w:val="22"/>
        </w:rPr>
        <w:t xml:space="preserve">dohodnutá </w:t>
      </w:r>
      <w:r>
        <w:rPr>
          <w:rFonts w:ascii="Arial" w:hAnsi="Arial" w:cs="Arial"/>
          <w:sz w:val="22"/>
        </w:rPr>
        <w:t>v súlade s príslušnými ustanoveniami zákona č. 18/1996 Z. z. o cenách v znení neskorších predpisov.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Pr="00206F19" w:rsidRDefault="00BF314E" w:rsidP="00BF314E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06F19">
        <w:rPr>
          <w:rFonts w:ascii="Arial" w:hAnsi="Arial" w:cs="Arial"/>
          <w:sz w:val="22"/>
          <w:szCs w:val="22"/>
        </w:rPr>
        <w:t xml:space="preserve">Kupujúci zaplatí kúpnu cenu </w:t>
      </w:r>
      <w:r>
        <w:rPr>
          <w:rFonts w:ascii="Arial" w:hAnsi="Arial" w:cs="Arial"/>
          <w:sz w:val="22"/>
          <w:szCs w:val="22"/>
        </w:rPr>
        <w:t xml:space="preserve">vo výške </w:t>
      </w:r>
      <w:r w:rsidRPr="00206F19">
        <w:rPr>
          <w:rFonts w:ascii="Arial" w:hAnsi="Arial" w:cs="Arial"/>
          <w:sz w:val="22"/>
          <w:szCs w:val="22"/>
        </w:rPr>
        <w:t xml:space="preserve">podľa bodu 3.1 tejto zmluvy predávajúcemu po povolení vkladu vlastníckeho práva podľa tejto zmluvy do katastra nehnuteľností, formou bezhotovostného prevodu na bankový účet predávajúceho, uvedený v bode 1.1 tejto  zmluvy, na základe faktúry, vystavenej predávajúcim bez zbytočného odkladu po doručení rozhodnutia o povolení vkladu vlastníckeho práva podľa tejto zmluvy do katastra nehnuteľností predávajúcemu. Lehota splatnosti faktúry je 30 (tridsať) dní od dátumu jej vystavenia. Predávajúci doručí faktúru kupujúcemu na adresu uvedenú v bode 1.2 tejto zmluvy v lehote 15 dní pred posledným dňom jej splatnosti. Ak predložená faktúra nebude spĺňať náležitosti podľa </w:t>
      </w:r>
      <w:r>
        <w:rPr>
          <w:rFonts w:ascii="Arial" w:hAnsi="Arial" w:cs="Arial"/>
          <w:sz w:val="22"/>
          <w:szCs w:val="22"/>
        </w:rPr>
        <w:t>príslušných právnych predpisov</w:t>
      </w:r>
      <w:r w:rsidRPr="00206F19">
        <w:rPr>
          <w:rFonts w:ascii="Arial" w:hAnsi="Arial" w:cs="Arial"/>
          <w:sz w:val="22"/>
          <w:szCs w:val="22"/>
        </w:rPr>
        <w:t>, začne lehota splatnosti faktúry plynúť vystavením faktúry s týmito náležitosťami. Nedodržanie 15 dňovej lehoty podľa tohto bodu zmluvy, predlžuje lehotu splatnosti faktúry o každý začatý deň omeškania s jej doručením kupujúcemu. Ako variabilný symbol sa použije číslo zmluvy.</w:t>
      </w:r>
    </w:p>
    <w:p w:rsidR="00BF314E" w:rsidRDefault="00BF314E" w:rsidP="00BF314E">
      <w:pPr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</w:rPr>
      </w:pPr>
      <w:r w:rsidRPr="00206F19">
        <w:rPr>
          <w:rFonts w:ascii="Arial" w:hAnsi="Arial" w:cs="Arial"/>
          <w:bCs/>
          <w:sz w:val="22"/>
          <w:szCs w:val="22"/>
        </w:rPr>
        <w:t xml:space="preserve">Za  zaplatenie kúpnej ceny sa považuje odpísanie kúpnej ceny z bankového účtu kupujúceho. </w:t>
      </w:r>
      <w:r w:rsidRPr="00206F19">
        <w:rPr>
          <w:rFonts w:ascii="Arial" w:hAnsi="Arial" w:cs="Arial"/>
          <w:sz w:val="22"/>
          <w:szCs w:val="22"/>
        </w:rPr>
        <w:t>Ak posledný  deň lehoty splatnosti pripadne  na sobotu, nedeľu, alebo sviatok, je posledným dňom lehoty  najbližší nasledujúci pracovný deň</w:t>
      </w:r>
      <w:r>
        <w:rPr>
          <w:rFonts w:ascii="Arial" w:hAnsi="Arial" w:cs="Arial"/>
          <w:sz w:val="22"/>
          <w:szCs w:val="22"/>
        </w:rPr>
        <w:t>.</w:t>
      </w:r>
    </w:p>
    <w:p w:rsidR="00BF314E" w:rsidRDefault="00BF314E" w:rsidP="00BF314E">
      <w:pPr>
        <w:jc w:val="both"/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prípade, že nastanú okolnosti, za ktorých je kupujúci ručiteľom za DPH predávajúceho v zmysle zákona č. 222/2004 Z. z. o dani z pridanej hodnoty v znení neskorších predpisov, je kupujúci oprávnený uplatniť si zádržné právo k pohľadávkam predávajúceho vo výške DPH z každej faktúry do doby preukázania splnenia si povinností zo strany predávajúceho, alebo do uplynutia premlčacej doby na vymáhanie daňového nedoplatku zo strany správcu dane v zmysle zákona č. 563/2009 Z. z. o správe daní a o zmene a doplnení niektorých zákonov v znení neskorších predpisov.</w:t>
      </w:r>
    </w:p>
    <w:p w:rsidR="00BF314E" w:rsidRDefault="00BF314E" w:rsidP="00BF314E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F314E" w:rsidRPr="00634492" w:rsidRDefault="00BF314E" w:rsidP="00BF314E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Kupujúci </w:t>
      </w:r>
      <w:r>
        <w:rPr>
          <w:rFonts w:ascii="Arial" w:hAnsi="Arial" w:cs="Arial"/>
          <w:bCs/>
          <w:sz w:val="22"/>
          <w:szCs w:val="22"/>
        </w:rPr>
        <w:t xml:space="preserve">je oprávnený zadržať príslušnú výšku finančných prostriedkov (zádržné) s účinnosťou odo dňa uverejnenia </w:t>
      </w:r>
      <w:r>
        <w:rPr>
          <w:rFonts w:ascii="Arial" w:hAnsi="Arial" w:cs="Arial"/>
          <w:sz w:val="22"/>
          <w:szCs w:val="22"/>
        </w:rPr>
        <w:t xml:space="preserve">predávajúceho </w:t>
      </w:r>
      <w:r>
        <w:rPr>
          <w:rFonts w:ascii="Arial" w:hAnsi="Arial" w:cs="Arial"/>
          <w:bCs/>
          <w:sz w:val="22"/>
          <w:szCs w:val="22"/>
        </w:rPr>
        <w:t xml:space="preserve">v zozname osôb vedenom Finančným riaditeľstvom, pričom sa takéto zadržanie nepovažuje za omeškanie s úhradou splatných záväzkov zo strany </w:t>
      </w:r>
      <w:r>
        <w:rPr>
          <w:rFonts w:ascii="Arial" w:hAnsi="Arial" w:cs="Arial"/>
          <w:sz w:val="22"/>
          <w:szCs w:val="22"/>
        </w:rPr>
        <w:t>kupujúceho</w:t>
      </w:r>
      <w:r>
        <w:rPr>
          <w:rFonts w:ascii="Arial" w:hAnsi="Arial" w:cs="Arial"/>
          <w:bCs/>
          <w:sz w:val="22"/>
          <w:szCs w:val="22"/>
        </w:rPr>
        <w:t xml:space="preserve">, ani neoprávňuje </w:t>
      </w:r>
      <w:r>
        <w:rPr>
          <w:rFonts w:ascii="Arial" w:hAnsi="Arial" w:cs="Arial"/>
          <w:sz w:val="22"/>
          <w:szCs w:val="22"/>
        </w:rPr>
        <w:t xml:space="preserve">predávajúceho </w:t>
      </w:r>
      <w:r>
        <w:rPr>
          <w:rFonts w:ascii="Arial" w:hAnsi="Arial" w:cs="Arial"/>
          <w:bCs/>
          <w:sz w:val="22"/>
          <w:szCs w:val="22"/>
        </w:rPr>
        <w:t>uplatniť si akékoľvek sankcie, úroky, ani náhradu škody.</w:t>
      </w: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čl. IV</w:t>
      </w: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Spoločné ustanovenia</w:t>
      </w:r>
    </w:p>
    <w:p w:rsidR="00BF314E" w:rsidRDefault="00BF314E" w:rsidP="00BF314E">
      <w:pPr>
        <w:jc w:val="both"/>
        <w:rPr>
          <w:rFonts w:ascii="Arial" w:hAnsi="Arial" w:cs="Arial"/>
          <w:sz w:val="22"/>
          <w:szCs w:val="22"/>
        </w:rPr>
      </w:pPr>
    </w:p>
    <w:p w:rsidR="00BF314E" w:rsidRPr="004D6FB0" w:rsidRDefault="00BF314E" w:rsidP="00BF31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590C">
        <w:rPr>
          <w:rFonts w:ascii="Arial" w:hAnsi="Arial" w:cs="Arial"/>
          <w:sz w:val="22"/>
        </w:rPr>
        <w:t xml:space="preserve">Predmetom kúpy </w:t>
      </w:r>
      <w:r>
        <w:rPr>
          <w:rFonts w:ascii="Arial" w:hAnsi="Arial" w:cs="Arial"/>
          <w:sz w:val="22"/>
        </w:rPr>
        <w:t xml:space="preserve">podľa tejto zmluvy je odčlenený </w:t>
      </w:r>
      <w:r w:rsidRPr="0016590C">
        <w:rPr>
          <w:rFonts w:ascii="Arial" w:hAnsi="Arial" w:cs="Arial"/>
          <w:sz w:val="22"/>
        </w:rPr>
        <w:t>pozem</w:t>
      </w:r>
      <w:r>
        <w:rPr>
          <w:rFonts w:ascii="Arial" w:hAnsi="Arial" w:cs="Arial"/>
          <w:sz w:val="22"/>
        </w:rPr>
        <w:t>o</w:t>
      </w:r>
      <w:r w:rsidRPr="0016590C">
        <w:rPr>
          <w:rFonts w:ascii="Arial" w:hAnsi="Arial" w:cs="Arial"/>
          <w:sz w:val="22"/>
        </w:rPr>
        <w:t>k, na ktor</w:t>
      </w:r>
      <w:r>
        <w:rPr>
          <w:rFonts w:ascii="Arial" w:hAnsi="Arial" w:cs="Arial"/>
          <w:sz w:val="22"/>
        </w:rPr>
        <w:t>om</w:t>
      </w:r>
      <w:r w:rsidRPr="0016590C">
        <w:rPr>
          <w:rFonts w:ascii="Arial" w:hAnsi="Arial" w:cs="Arial"/>
          <w:sz w:val="22"/>
        </w:rPr>
        <w:t xml:space="preserve"> je</w:t>
      </w:r>
      <w:r>
        <w:rPr>
          <w:rFonts w:ascii="Arial" w:hAnsi="Arial" w:cs="Arial"/>
          <w:sz w:val="22"/>
        </w:rPr>
        <w:t xml:space="preserve"> u</w:t>
      </w:r>
      <w:r w:rsidRPr="0016590C">
        <w:rPr>
          <w:rFonts w:ascii="Arial" w:hAnsi="Arial" w:cs="Arial"/>
          <w:sz w:val="22"/>
        </w:rPr>
        <w:t>miestnená</w:t>
      </w:r>
      <w:r>
        <w:rPr>
          <w:rFonts w:ascii="Arial" w:hAnsi="Arial" w:cs="Arial"/>
          <w:sz w:val="22"/>
        </w:rPr>
        <w:t xml:space="preserve"> stavba</w:t>
      </w:r>
      <w:r w:rsidRPr="001659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blokovej trafostanice s jej príslušenstvom.</w:t>
      </w:r>
    </w:p>
    <w:p w:rsidR="00BF314E" w:rsidRDefault="00BF314E" w:rsidP="00BF314E">
      <w:pPr>
        <w:jc w:val="both"/>
        <w:rPr>
          <w:rFonts w:ascii="Arial" w:hAnsi="Arial" w:cs="Arial"/>
          <w:sz w:val="22"/>
          <w:szCs w:val="22"/>
        </w:rPr>
      </w:pPr>
    </w:p>
    <w:p w:rsidR="00BF314E" w:rsidRPr="00074598" w:rsidRDefault="00BF314E" w:rsidP="00BF31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4598">
        <w:rPr>
          <w:rFonts w:ascii="Arial" w:hAnsi="Arial" w:cs="Arial"/>
          <w:sz w:val="22"/>
          <w:szCs w:val="22"/>
        </w:rPr>
        <w:t>Predávajúci vyhlasuje, že nie je obmedzený v nakladaní s </w:t>
      </w:r>
      <w:r>
        <w:rPr>
          <w:rFonts w:ascii="Arial" w:hAnsi="Arial" w:cs="Arial"/>
          <w:sz w:val="22"/>
          <w:szCs w:val="22"/>
        </w:rPr>
        <w:t>predávaným</w:t>
      </w:r>
      <w:r w:rsidRPr="00074598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om</w:t>
      </w:r>
      <w:r w:rsidRPr="00074598">
        <w:rPr>
          <w:rFonts w:ascii="Arial" w:hAnsi="Arial" w:cs="Arial"/>
          <w:sz w:val="22"/>
          <w:szCs w:val="22"/>
        </w:rPr>
        <w:t xml:space="preserve"> v rozsahu svojho spoluvlastníckeho podielu a súhlasí, aby vlastnícke právo podľa tejto zmluvy </w:t>
      </w:r>
      <w:r>
        <w:rPr>
          <w:rFonts w:ascii="Arial" w:hAnsi="Arial" w:cs="Arial"/>
          <w:sz w:val="22"/>
          <w:szCs w:val="22"/>
        </w:rPr>
        <w:t xml:space="preserve">bolo </w:t>
      </w:r>
      <w:r w:rsidRPr="00074598">
        <w:rPr>
          <w:rFonts w:ascii="Arial" w:hAnsi="Arial" w:cs="Arial"/>
          <w:sz w:val="22"/>
          <w:szCs w:val="22"/>
        </w:rPr>
        <w:t>zapísané v katastri nehnuteľností v prospech kupujúceho. Predávajúci vyhlasuje, že oboznámil kupujúceho so všetkými právami a povinnosťami viaznucimi na odčlenen</w:t>
      </w:r>
      <w:r>
        <w:rPr>
          <w:rFonts w:ascii="Arial" w:hAnsi="Arial" w:cs="Arial"/>
          <w:sz w:val="22"/>
          <w:szCs w:val="22"/>
        </w:rPr>
        <w:t xml:space="preserve">om </w:t>
      </w:r>
      <w:r w:rsidRPr="00074598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u</w:t>
      </w:r>
      <w:r w:rsidRPr="00074598">
        <w:rPr>
          <w:rFonts w:ascii="Arial" w:hAnsi="Arial" w:cs="Arial"/>
          <w:sz w:val="22"/>
          <w:szCs w:val="22"/>
        </w:rPr>
        <w:t>, inak zodpovedá za škodu tým spôsobenú.</w:t>
      </w:r>
      <w:r>
        <w:rPr>
          <w:rFonts w:ascii="Arial" w:hAnsi="Arial" w:cs="Arial"/>
          <w:sz w:val="22"/>
          <w:szCs w:val="22"/>
        </w:rPr>
        <w:t xml:space="preserve"> Kupujúci berie na vedomie zápis na príslušnom liste vlastníctva ku dňu svojho podpisu tejto zmluvy.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Predávajúci sa zaväzuje, že po jeho podpísaní tejto zmluvy nevykoná žiaden taký úkon, ktorý by mohol byť prekážkou prevodu vlastníckeho práva podľa tejto zmluvy, inak zodpovedá za škodu tým spôsobenú.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dohodli, že n</w:t>
      </w:r>
      <w:r w:rsidRPr="001A2C62">
        <w:rPr>
          <w:rFonts w:ascii="Arial" w:hAnsi="Arial" w:cs="Arial"/>
          <w:sz w:val="22"/>
          <w:szCs w:val="22"/>
        </w:rPr>
        <w:t xml:space="preserve">ávrh na vklad </w:t>
      </w:r>
      <w:r>
        <w:rPr>
          <w:rFonts w:ascii="Arial" w:hAnsi="Arial" w:cs="Arial"/>
          <w:sz w:val="22"/>
          <w:szCs w:val="22"/>
        </w:rPr>
        <w:t>vlastníckeho práva</w:t>
      </w:r>
      <w:r w:rsidRPr="001A2C62">
        <w:rPr>
          <w:rFonts w:ascii="Arial" w:hAnsi="Arial" w:cs="Arial"/>
          <w:sz w:val="22"/>
          <w:szCs w:val="22"/>
        </w:rPr>
        <w:t xml:space="preserve"> do katastra nehnuteľností podľa tejto zmluvy podá </w:t>
      </w:r>
      <w:r>
        <w:rPr>
          <w:rFonts w:ascii="Arial" w:hAnsi="Arial" w:cs="Arial"/>
          <w:sz w:val="22"/>
          <w:szCs w:val="22"/>
        </w:rPr>
        <w:t>kupujúci</w:t>
      </w:r>
      <w:r w:rsidRPr="001A2C62">
        <w:rPr>
          <w:rFonts w:ascii="Arial" w:hAnsi="Arial" w:cs="Arial"/>
          <w:sz w:val="22"/>
          <w:szCs w:val="22"/>
        </w:rPr>
        <w:t xml:space="preserve"> po nadobudnutí platnosti a účinnosti tejto zmluvy</w:t>
      </w:r>
      <w:r>
        <w:rPr>
          <w:rFonts w:ascii="Arial" w:hAnsi="Arial" w:cs="Arial"/>
          <w:sz w:val="22"/>
          <w:szCs w:val="22"/>
        </w:rPr>
        <w:t>.</w:t>
      </w:r>
      <w:r w:rsidRPr="001A2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Kupujúci</w:t>
      </w:r>
      <w:r w:rsidRPr="001A2C62">
        <w:rPr>
          <w:rFonts w:ascii="Arial" w:hAnsi="Arial" w:cs="Arial"/>
          <w:sz w:val="22"/>
          <w:szCs w:val="22"/>
        </w:rPr>
        <w:t xml:space="preserve"> zároveň </w:t>
      </w:r>
      <w:r>
        <w:rPr>
          <w:rFonts w:ascii="Arial" w:hAnsi="Arial" w:cs="Arial"/>
          <w:sz w:val="22"/>
          <w:szCs w:val="22"/>
        </w:rPr>
        <w:t xml:space="preserve">znáša náklady spojené z uhradením </w:t>
      </w:r>
      <w:r w:rsidRPr="001A2C62">
        <w:rPr>
          <w:rFonts w:ascii="Arial" w:hAnsi="Arial" w:cs="Arial"/>
          <w:sz w:val="22"/>
          <w:szCs w:val="22"/>
        </w:rPr>
        <w:t>správn</w:t>
      </w:r>
      <w:r>
        <w:rPr>
          <w:rFonts w:ascii="Arial" w:hAnsi="Arial" w:cs="Arial"/>
          <w:sz w:val="22"/>
          <w:szCs w:val="22"/>
        </w:rPr>
        <w:t>eho</w:t>
      </w:r>
      <w:r w:rsidRPr="001A2C62">
        <w:rPr>
          <w:rFonts w:ascii="Arial" w:hAnsi="Arial" w:cs="Arial"/>
          <w:sz w:val="22"/>
          <w:szCs w:val="22"/>
        </w:rPr>
        <w:t xml:space="preserve"> poplatk</w:t>
      </w:r>
      <w:r>
        <w:rPr>
          <w:rFonts w:ascii="Arial" w:hAnsi="Arial" w:cs="Arial"/>
          <w:sz w:val="22"/>
          <w:szCs w:val="22"/>
        </w:rPr>
        <w:t>u</w:t>
      </w:r>
      <w:r w:rsidRPr="001A2C62">
        <w:rPr>
          <w:rFonts w:ascii="Arial" w:hAnsi="Arial" w:cs="Arial"/>
          <w:sz w:val="22"/>
          <w:szCs w:val="22"/>
        </w:rPr>
        <w:t xml:space="preserve"> spojen</w:t>
      </w:r>
      <w:r>
        <w:rPr>
          <w:rFonts w:ascii="Arial" w:hAnsi="Arial" w:cs="Arial"/>
          <w:sz w:val="22"/>
          <w:szCs w:val="22"/>
        </w:rPr>
        <w:t>ého s katastrálnym konaním o návrh na vklad vlastníckeho práva</w:t>
      </w:r>
      <w:r w:rsidRPr="001A2C62">
        <w:rPr>
          <w:rFonts w:ascii="Arial" w:hAnsi="Arial" w:cs="Arial"/>
          <w:sz w:val="22"/>
          <w:szCs w:val="22"/>
        </w:rPr>
        <w:t>.</w:t>
      </w:r>
    </w:p>
    <w:p w:rsidR="00BF314E" w:rsidRDefault="00BF314E" w:rsidP="00BF314E">
      <w:pPr>
        <w:pStyle w:val="Odsekzoznamu"/>
        <w:rPr>
          <w:rFonts w:ascii="Arial" w:hAnsi="Arial" w:cs="Arial"/>
          <w:sz w:val="22"/>
          <w:szCs w:val="22"/>
        </w:rPr>
      </w:pPr>
    </w:p>
    <w:p w:rsidR="00BF314E" w:rsidRPr="0054606B" w:rsidRDefault="00BF314E" w:rsidP="00BF314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2A19">
        <w:rPr>
          <w:rFonts w:ascii="Arial" w:hAnsi="Arial" w:cs="Arial"/>
          <w:sz w:val="22"/>
          <w:szCs w:val="22"/>
        </w:rPr>
        <w:t>Zmluvné strany sa navzájom splnomocňujú na opravu prípadných chýb v katastrálnom konaní podľa tejto zmluvy.</w:t>
      </w:r>
    </w:p>
    <w:p w:rsidR="00BF314E" w:rsidRPr="00305C18" w:rsidRDefault="00BF314E" w:rsidP="00BF314E">
      <w:pPr>
        <w:ind w:left="360"/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E6727">
        <w:rPr>
          <w:rFonts w:ascii="Arial" w:hAnsi="Arial" w:cs="Arial"/>
          <w:sz w:val="22"/>
          <w:szCs w:val="22"/>
        </w:rPr>
        <w:t>Prevod vlastníctva k odčlenen</w:t>
      </w:r>
      <w:r>
        <w:rPr>
          <w:rFonts w:ascii="Arial" w:hAnsi="Arial" w:cs="Arial"/>
          <w:sz w:val="22"/>
          <w:szCs w:val="22"/>
        </w:rPr>
        <w:t>ý</w:t>
      </w:r>
      <w:r w:rsidRPr="003E6727">
        <w:rPr>
          <w:rFonts w:ascii="Arial" w:hAnsi="Arial" w:cs="Arial"/>
          <w:sz w:val="22"/>
          <w:szCs w:val="22"/>
        </w:rPr>
        <w:t>m pozemk</w:t>
      </w:r>
      <w:r>
        <w:rPr>
          <w:rFonts w:ascii="Arial" w:hAnsi="Arial" w:cs="Arial"/>
          <w:sz w:val="22"/>
          <w:szCs w:val="22"/>
        </w:rPr>
        <w:t>om</w:t>
      </w:r>
      <w:r w:rsidRPr="003E6727">
        <w:rPr>
          <w:rFonts w:ascii="Arial" w:hAnsi="Arial" w:cs="Arial"/>
          <w:sz w:val="22"/>
          <w:szCs w:val="22"/>
        </w:rPr>
        <w:t xml:space="preserve"> podľa tejto zmluvy bo</w:t>
      </w:r>
      <w:r>
        <w:rPr>
          <w:rFonts w:ascii="Arial" w:hAnsi="Arial" w:cs="Arial"/>
          <w:sz w:val="22"/>
          <w:szCs w:val="22"/>
        </w:rPr>
        <w:t xml:space="preserve">l schválený uznesením </w:t>
      </w:r>
      <w:r w:rsidRPr="003E6727">
        <w:rPr>
          <w:rFonts w:ascii="Arial" w:hAnsi="Arial" w:cs="Arial"/>
          <w:sz w:val="22"/>
          <w:szCs w:val="22"/>
        </w:rPr>
        <w:t>obecného zastupiteľstva v</w:t>
      </w:r>
      <w:r w:rsidR="00904E5A">
        <w:rPr>
          <w:rFonts w:ascii="Arial" w:hAnsi="Arial" w:cs="Arial"/>
          <w:sz w:val="22"/>
          <w:szCs w:val="22"/>
        </w:rPr>
        <w:t xml:space="preserve"> Šindliari</w:t>
      </w:r>
      <w:r>
        <w:rPr>
          <w:rFonts w:ascii="Arial" w:hAnsi="Arial" w:cs="Arial"/>
          <w:sz w:val="22"/>
          <w:szCs w:val="22"/>
        </w:rPr>
        <w:t xml:space="preserve">, č. </w:t>
      </w:r>
      <w:r w:rsidR="003C2D43">
        <w:rPr>
          <w:rFonts w:ascii="Arial" w:hAnsi="Arial" w:cs="Arial"/>
          <w:sz w:val="22"/>
          <w:szCs w:val="22"/>
        </w:rPr>
        <w:t xml:space="preserve">15/2016,  </w:t>
      </w:r>
      <w:r w:rsidRPr="003E6727">
        <w:rPr>
          <w:rFonts w:ascii="Arial" w:hAnsi="Arial" w:cs="Arial"/>
          <w:sz w:val="22"/>
          <w:szCs w:val="22"/>
        </w:rPr>
        <w:t xml:space="preserve">zo dňa </w:t>
      </w:r>
      <w:r w:rsidR="003C2D43">
        <w:rPr>
          <w:rFonts w:ascii="Arial" w:hAnsi="Arial" w:cs="Arial"/>
          <w:sz w:val="22"/>
          <w:szCs w:val="22"/>
        </w:rPr>
        <w:t>30.09.2016</w:t>
      </w:r>
      <w:r w:rsidRPr="003E6727">
        <w:rPr>
          <w:rFonts w:ascii="Arial" w:hAnsi="Arial" w:cs="Arial"/>
          <w:sz w:val="22"/>
          <w:szCs w:val="22"/>
        </w:rPr>
        <w:t>, v súlade s § 9a ods. 8 zákona č. 138/1991 Zb. o majetku obcí</w:t>
      </w:r>
      <w:r>
        <w:rPr>
          <w:rFonts w:ascii="Arial" w:hAnsi="Arial" w:cs="Arial"/>
          <w:sz w:val="22"/>
          <w:szCs w:val="22"/>
        </w:rPr>
        <w:t xml:space="preserve"> v znení neskorších predpisov ( ďalej len „zákon č. 138/1991 Zb</w:t>
      </w:r>
      <w:r w:rsidRPr="003E67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“)</w:t>
      </w:r>
      <w:r w:rsidRPr="003E6727">
        <w:rPr>
          <w:rFonts w:ascii="Arial" w:hAnsi="Arial" w:cs="Arial"/>
          <w:sz w:val="22"/>
          <w:szCs w:val="22"/>
        </w:rPr>
        <w:t xml:space="preserve"> </w:t>
      </w:r>
    </w:p>
    <w:p w:rsidR="00BF314E" w:rsidRPr="003E6727" w:rsidRDefault="00BF314E" w:rsidP="00BF314E">
      <w:pPr>
        <w:widowControl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14E" w:rsidRDefault="00BF314E" w:rsidP="00BF314E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vyhlasuje, že pri osobe kupujúceho sa nejedná o blízku osobu v zmysle § 9a ods. 6 a 7 zákona č. 138/1991 Zb.</w:t>
      </w: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</w:p>
    <w:p w:rsidR="00BF314E" w:rsidRDefault="00BF314E" w:rsidP="00BF314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čl. V</w:t>
      </w:r>
    </w:p>
    <w:p w:rsidR="00BF314E" w:rsidRDefault="00BF314E" w:rsidP="00BF31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Záverečné  ustanovenia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nadobúda platnosť a účinnosť jej podpísaním oboma zmluvnými stranami, ak ďalej nie je ustanovené inak. Kupujúci  nadobudne vecné práva k nehnuteľnosti  podľa tejto zmluvy povolením vkladu týchto práv do katastra nehnuteľností.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prípade, ak predávajúci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je povinnou osobou  podľa</w:t>
      </w:r>
      <w:r w:rsidRPr="00FA4A97">
        <w:rPr>
          <w:rFonts w:ascii="Arial" w:hAnsi="Arial" w:cs="Arial"/>
          <w:sz w:val="22"/>
          <w:szCs w:val="22"/>
        </w:rPr>
        <w:t xml:space="preserve"> zák. č. 211/2000 Z.</w:t>
      </w:r>
      <w:r>
        <w:rPr>
          <w:rFonts w:ascii="Arial" w:hAnsi="Arial" w:cs="Arial"/>
          <w:sz w:val="22"/>
          <w:szCs w:val="22"/>
        </w:rPr>
        <w:t xml:space="preserve"> </w:t>
      </w:r>
      <w:r w:rsidRPr="00FA4A97">
        <w:rPr>
          <w:rFonts w:ascii="Arial" w:hAnsi="Arial" w:cs="Arial"/>
          <w:sz w:val="22"/>
          <w:szCs w:val="22"/>
        </w:rPr>
        <w:t xml:space="preserve">z. o slobodnom prístupe  k informáciám (ďalej len „zákon“) a zmluva zároveň spĺňa podmienku jej zverejnenia podľa zákona, </w:t>
      </w:r>
      <w:r>
        <w:rPr>
          <w:rFonts w:ascii="Arial" w:hAnsi="Arial" w:cs="Arial"/>
          <w:sz w:val="22"/>
        </w:rPr>
        <w:t xml:space="preserve">predávajúci </w:t>
      </w:r>
      <w:r w:rsidRPr="00FA4A97">
        <w:rPr>
          <w:rFonts w:ascii="Arial" w:hAnsi="Arial" w:cs="Arial"/>
          <w:sz w:val="22"/>
          <w:szCs w:val="22"/>
        </w:rPr>
        <w:t xml:space="preserve">sa zaväzuje zverejniť túto zmluvu spôsobom </w:t>
      </w:r>
      <w:r>
        <w:rPr>
          <w:rFonts w:ascii="Arial" w:hAnsi="Arial" w:cs="Arial"/>
          <w:sz w:val="22"/>
          <w:szCs w:val="22"/>
        </w:rPr>
        <w:t>stanoveným</w:t>
      </w:r>
      <w:r w:rsidRPr="00FA4A97">
        <w:rPr>
          <w:rFonts w:ascii="Arial" w:hAnsi="Arial" w:cs="Arial"/>
          <w:sz w:val="22"/>
          <w:szCs w:val="22"/>
        </w:rPr>
        <w:t xml:space="preserve"> zákonom a oznámiť </w:t>
      </w:r>
      <w:r>
        <w:rPr>
          <w:rFonts w:ascii="Arial" w:hAnsi="Arial" w:cs="Arial"/>
          <w:sz w:val="22"/>
          <w:szCs w:val="22"/>
        </w:rPr>
        <w:t xml:space="preserve">dátum jej zverejnenia </w:t>
      </w:r>
      <w:r w:rsidRPr="00FA4A97">
        <w:rPr>
          <w:rFonts w:ascii="Arial" w:hAnsi="Arial" w:cs="Arial"/>
          <w:sz w:val="22"/>
          <w:szCs w:val="22"/>
        </w:rPr>
        <w:t xml:space="preserve"> preukázateľným spôsobom </w:t>
      </w:r>
      <w:r>
        <w:rPr>
          <w:rFonts w:ascii="Arial" w:hAnsi="Arial" w:cs="Arial"/>
          <w:sz w:val="22"/>
        </w:rPr>
        <w:t>kupujúcemu.</w:t>
      </w:r>
      <w:r>
        <w:rPr>
          <w:rFonts w:ascii="Arial" w:hAnsi="Arial" w:cs="Arial"/>
          <w:sz w:val="22"/>
          <w:szCs w:val="22"/>
        </w:rPr>
        <w:t xml:space="preserve"> Deň nasledujúci po dátume zverejnenia zmluvy je dňom nadobudnutia účinnosti tejto zmluvy. Pri porušení tohto záväzku </w:t>
      </w:r>
      <w:r>
        <w:rPr>
          <w:rFonts w:ascii="Arial" w:hAnsi="Arial" w:cs="Arial"/>
          <w:sz w:val="22"/>
        </w:rPr>
        <w:t xml:space="preserve">predávajúci </w:t>
      </w:r>
      <w:r w:rsidRPr="00FA4A97">
        <w:rPr>
          <w:rFonts w:ascii="Arial" w:hAnsi="Arial" w:cs="Arial"/>
          <w:sz w:val="22"/>
          <w:szCs w:val="22"/>
        </w:rPr>
        <w:t>zodpovedá za to, že táto zmluva nenadobudne účinnosť. Ustanoveni</w:t>
      </w:r>
      <w:r>
        <w:rPr>
          <w:rFonts w:ascii="Arial" w:hAnsi="Arial" w:cs="Arial"/>
          <w:sz w:val="22"/>
          <w:szCs w:val="22"/>
        </w:rPr>
        <w:t>a</w:t>
      </w:r>
      <w:r w:rsidRPr="00FA4A97">
        <w:rPr>
          <w:rFonts w:ascii="Arial" w:hAnsi="Arial" w:cs="Arial"/>
          <w:sz w:val="22"/>
          <w:szCs w:val="22"/>
        </w:rPr>
        <w:t xml:space="preserve"> tohto bodu sa nepoužij</w:t>
      </w:r>
      <w:r>
        <w:rPr>
          <w:rFonts w:ascii="Arial" w:hAnsi="Arial" w:cs="Arial"/>
          <w:sz w:val="22"/>
          <w:szCs w:val="22"/>
        </w:rPr>
        <w:t>ú</w:t>
      </w:r>
      <w:r w:rsidRPr="00FA4A97">
        <w:rPr>
          <w:rFonts w:ascii="Arial" w:hAnsi="Arial" w:cs="Arial"/>
          <w:sz w:val="22"/>
          <w:szCs w:val="22"/>
        </w:rPr>
        <w:t>, ak táto zmluva nespĺňa podmienky na jej zverejnenie </w:t>
      </w:r>
      <w:r>
        <w:rPr>
          <w:rFonts w:ascii="Arial" w:hAnsi="Arial" w:cs="Arial"/>
          <w:sz w:val="22"/>
          <w:szCs w:val="22"/>
        </w:rPr>
        <w:t>podľa</w:t>
      </w:r>
      <w:r w:rsidRPr="00FA4A97">
        <w:rPr>
          <w:rFonts w:ascii="Arial" w:hAnsi="Arial" w:cs="Arial"/>
          <w:sz w:val="22"/>
          <w:szCs w:val="22"/>
        </w:rPr>
        <w:t xml:space="preserve"> zákona. 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Pr="00125CA0" w:rsidRDefault="00BF314E" w:rsidP="00BF314E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Zmluva je vyhotovená </w:t>
      </w:r>
      <w:r>
        <w:rPr>
          <w:rFonts w:ascii="Arial" w:hAnsi="Arial"/>
          <w:sz w:val="22"/>
          <w:szCs w:val="22"/>
        </w:rPr>
        <w:t xml:space="preserve">v počte </w:t>
      </w:r>
      <w:r w:rsidRPr="0051102F">
        <w:rPr>
          <w:rFonts w:ascii="Arial" w:hAnsi="Arial"/>
          <w:sz w:val="22"/>
          <w:szCs w:val="22"/>
        </w:rPr>
        <w:t>rovnopiso</w:t>
      </w:r>
      <w:r>
        <w:rPr>
          <w:rFonts w:ascii="Arial" w:hAnsi="Arial"/>
          <w:sz w:val="22"/>
          <w:szCs w:val="22"/>
        </w:rPr>
        <w:t>v zodpovedajúcemu počtu účastníkov zmluvy a v dvoch ďalších rovnopisoch.</w:t>
      </w:r>
      <w:r w:rsidRPr="0051102F">
        <w:rPr>
          <w:rFonts w:ascii="Arial" w:hAnsi="Arial"/>
          <w:sz w:val="22"/>
          <w:szCs w:val="22"/>
        </w:rPr>
        <w:t xml:space="preserve"> Jeden rovnopis </w:t>
      </w:r>
      <w:r>
        <w:rPr>
          <w:rFonts w:ascii="Arial" w:hAnsi="Arial"/>
          <w:sz w:val="22"/>
          <w:szCs w:val="22"/>
        </w:rPr>
        <w:t>zmluvy</w:t>
      </w:r>
      <w:r w:rsidRPr="0051102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dostane </w:t>
      </w:r>
      <w:r>
        <w:rPr>
          <w:rFonts w:ascii="Arial" w:hAnsi="Arial" w:cs="Arial"/>
          <w:iCs/>
          <w:sz w:val="22"/>
          <w:szCs w:val="22"/>
        </w:rPr>
        <w:t xml:space="preserve">každý účastník zmluvy a o dva </w:t>
      </w:r>
      <w:r>
        <w:rPr>
          <w:rFonts w:ascii="Arial" w:hAnsi="Arial" w:cs="Arial"/>
          <w:sz w:val="22"/>
        </w:rPr>
        <w:t>rovnopisy naviac kupujúci.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vyhlasujú, že zmluvné prejavy sú dostatočne zrozumiteľné a určité, ich zmluvná voľnosť nie je obmedzená a táto zmluva nie je uzatváraná v tiesni, ani za nápadne nevýhodných podmienok.</w:t>
      </w: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zmluvu uzatvárajú slobodne a vážne, jej obsahu porozumeli a na znak súhlasu s ňou, ju bez výhrad podpisujú.</w:t>
      </w:r>
    </w:p>
    <w:p w:rsidR="00BF314E" w:rsidRDefault="00BF314E" w:rsidP="00BF314E">
      <w:pPr>
        <w:rPr>
          <w:rFonts w:ascii="Arial" w:hAnsi="Arial" w:cs="Arial"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904E5A" w:rsidRDefault="00904E5A" w:rsidP="00BF314E">
      <w:pPr>
        <w:rPr>
          <w:rFonts w:ascii="Arial" w:hAnsi="Arial" w:cs="Arial"/>
          <w:b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CF5D53" w:rsidRDefault="00CF5D53" w:rsidP="00BF314E">
      <w:pPr>
        <w:rPr>
          <w:rFonts w:ascii="Arial" w:hAnsi="Arial" w:cs="Arial"/>
          <w:b/>
          <w:sz w:val="22"/>
        </w:rPr>
      </w:pPr>
    </w:p>
    <w:p w:rsidR="00BF314E" w:rsidRDefault="00BF314E" w:rsidP="00BF314E">
      <w:pPr>
        <w:rPr>
          <w:rFonts w:ascii="Arial" w:hAnsi="Arial" w:cs="Arial"/>
          <w:b/>
          <w:sz w:val="22"/>
        </w:rPr>
      </w:pPr>
      <w:r w:rsidRPr="00F80077">
        <w:rPr>
          <w:rFonts w:ascii="Arial" w:hAnsi="Arial" w:cs="Arial"/>
          <w:b/>
          <w:sz w:val="22"/>
        </w:rPr>
        <w:lastRenderedPageBreak/>
        <w:t>predávajúci</w:t>
      </w:r>
      <w:r>
        <w:rPr>
          <w:rFonts w:ascii="Arial" w:hAnsi="Arial" w:cs="Arial"/>
          <w:sz w:val="22"/>
        </w:rPr>
        <w:t xml:space="preserve"> </w:t>
      </w:r>
      <w:r w:rsidRPr="001E3CF1">
        <w:rPr>
          <w:rFonts w:ascii="Arial" w:hAnsi="Arial" w:cs="Arial"/>
          <w:b/>
          <w:sz w:val="22"/>
        </w:rPr>
        <w:t xml:space="preserve">:     </w:t>
      </w:r>
    </w:p>
    <w:p w:rsidR="00BF314E" w:rsidRDefault="00BF314E" w:rsidP="00BF31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</w:t>
      </w:r>
      <w:r w:rsidR="00904E5A">
        <w:rPr>
          <w:rFonts w:ascii="Arial" w:hAnsi="Arial"/>
          <w:sz w:val="22"/>
        </w:rPr>
        <w:t>Šindliari</w:t>
      </w:r>
      <w:r>
        <w:rPr>
          <w:rFonts w:ascii="Arial" w:hAnsi="Arial"/>
          <w:sz w:val="22"/>
        </w:rPr>
        <w:t xml:space="preserve">,  dňa </w:t>
      </w:r>
      <w:r w:rsidR="003C2D43">
        <w:rPr>
          <w:rFonts w:ascii="Arial" w:hAnsi="Arial"/>
          <w:sz w:val="22"/>
        </w:rPr>
        <w:t>13.10.2016</w:t>
      </w:r>
      <w:bookmarkStart w:id="0" w:name="_GoBack"/>
      <w:bookmarkEnd w:id="0"/>
    </w:p>
    <w:p w:rsidR="00BF314E" w:rsidRPr="00E770B4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CF5D53" w:rsidRDefault="00CF5D53" w:rsidP="00BF314E">
      <w:pPr>
        <w:jc w:val="both"/>
        <w:rPr>
          <w:rFonts w:ascii="Arial" w:hAnsi="Arial" w:cs="Arial"/>
          <w:sz w:val="22"/>
        </w:rPr>
      </w:pPr>
    </w:p>
    <w:p w:rsidR="00CF5D53" w:rsidRDefault="00CF5D53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Default="00BF314E" w:rsidP="00BF314E">
      <w:pPr>
        <w:jc w:val="both"/>
        <w:rPr>
          <w:rFonts w:ascii="Arial" w:hAnsi="Arial" w:cs="Arial"/>
          <w:sz w:val="22"/>
        </w:rPr>
      </w:pPr>
    </w:p>
    <w:p w:rsidR="00BF314E" w:rsidRPr="00070D0B" w:rsidRDefault="00BF314E" w:rsidP="00BF314E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............................................   </w:t>
      </w:r>
      <w:r w:rsidRPr="00E770B4"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b/>
          <w:bCs/>
          <w:sz w:val="22"/>
        </w:rPr>
        <w:t xml:space="preserve">            </w:t>
      </w:r>
    </w:p>
    <w:p w:rsidR="00BF314E" w:rsidRDefault="00BF314E" w:rsidP="00BF314E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Ing. </w:t>
      </w:r>
      <w:r w:rsidR="00904E5A">
        <w:rPr>
          <w:rFonts w:ascii="Arial" w:hAnsi="Arial" w:cs="Arial"/>
          <w:bCs/>
          <w:sz w:val="22"/>
        </w:rPr>
        <w:t>František Sedlák</w:t>
      </w:r>
    </w:p>
    <w:p w:rsidR="00BF314E" w:rsidRDefault="00BF314E" w:rsidP="00BF314E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starosta</w:t>
      </w:r>
    </w:p>
    <w:p w:rsidR="00BF314E" w:rsidRDefault="00BF314E" w:rsidP="00BF314E">
      <w:pPr>
        <w:jc w:val="both"/>
        <w:rPr>
          <w:rFonts w:ascii="Arial" w:hAnsi="Arial" w:cs="Arial"/>
          <w:bCs/>
          <w:sz w:val="22"/>
        </w:rPr>
      </w:pPr>
    </w:p>
    <w:p w:rsidR="00CF5D53" w:rsidRDefault="00CF5D53" w:rsidP="00BF314E">
      <w:pPr>
        <w:jc w:val="both"/>
        <w:rPr>
          <w:rFonts w:ascii="Arial" w:hAnsi="Arial"/>
          <w:b/>
          <w:sz w:val="22"/>
        </w:rPr>
      </w:pPr>
    </w:p>
    <w:p w:rsidR="00CF5D53" w:rsidRDefault="00CF5D53" w:rsidP="00BF314E">
      <w:pPr>
        <w:jc w:val="both"/>
        <w:rPr>
          <w:rFonts w:ascii="Arial" w:hAnsi="Arial"/>
          <w:b/>
          <w:sz w:val="22"/>
        </w:rPr>
      </w:pPr>
    </w:p>
    <w:p w:rsidR="00BF314E" w:rsidRDefault="00BF314E" w:rsidP="00BF314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kupujúci :</w:t>
      </w:r>
    </w:p>
    <w:p w:rsidR="00BF314E" w:rsidRDefault="00BF314E" w:rsidP="00BF31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Košiciach,  dňa  .......................</w:t>
      </w:r>
    </w:p>
    <w:p w:rsidR="00BF314E" w:rsidRDefault="00BF314E" w:rsidP="00BF314E">
      <w:pPr>
        <w:jc w:val="both"/>
        <w:rPr>
          <w:rFonts w:ascii="Arial" w:hAnsi="Arial"/>
          <w:sz w:val="22"/>
        </w:rPr>
      </w:pPr>
    </w:p>
    <w:p w:rsidR="00BF314E" w:rsidRDefault="00BF314E" w:rsidP="00BF314E">
      <w:pPr>
        <w:jc w:val="both"/>
        <w:rPr>
          <w:rFonts w:ascii="Arial" w:hAnsi="Arial"/>
          <w:sz w:val="22"/>
        </w:rPr>
      </w:pPr>
    </w:p>
    <w:p w:rsidR="00CF5D53" w:rsidRDefault="00CF5D53" w:rsidP="00BF314E">
      <w:pPr>
        <w:jc w:val="both"/>
        <w:rPr>
          <w:rFonts w:ascii="Arial" w:hAnsi="Arial"/>
          <w:sz w:val="22"/>
        </w:rPr>
      </w:pPr>
    </w:p>
    <w:p w:rsidR="00CF5D53" w:rsidRDefault="00CF5D53" w:rsidP="00BF314E">
      <w:pPr>
        <w:jc w:val="both"/>
        <w:rPr>
          <w:rFonts w:ascii="Arial" w:hAnsi="Arial"/>
          <w:sz w:val="22"/>
        </w:rPr>
      </w:pPr>
    </w:p>
    <w:p w:rsidR="00CF5D53" w:rsidRDefault="00CF5D53" w:rsidP="00BF314E">
      <w:pPr>
        <w:jc w:val="both"/>
        <w:rPr>
          <w:rFonts w:ascii="Arial" w:hAnsi="Arial"/>
          <w:sz w:val="22"/>
        </w:rPr>
      </w:pPr>
    </w:p>
    <w:p w:rsidR="00CF5D53" w:rsidRDefault="00CF5D53" w:rsidP="00BF314E">
      <w:pPr>
        <w:jc w:val="both"/>
        <w:rPr>
          <w:rFonts w:ascii="Arial" w:hAnsi="Arial"/>
          <w:sz w:val="22"/>
        </w:rPr>
      </w:pPr>
    </w:p>
    <w:p w:rsidR="00BF314E" w:rsidRDefault="00BF314E" w:rsidP="00BF314E">
      <w:pPr>
        <w:jc w:val="both"/>
        <w:rPr>
          <w:rFonts w:ascii="Arial" w:hAnsi="Arial"/>
          <w:sz w:val="22"/>
        </w:rPr>
      </w:pPr>
    </w:p>
    <w:p w:rsidR="00BF314E" w:rsidRDefault="00BF314E" w:rsidP="00BF31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............................................   </w:t>
      </w:r>
    </w:p>
    <w:p w:rsidR="00BF314E" w:rsidRPr="00146CBA" w:rsidRDefault="00BF314E" w:rsidP="00BF31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Jaroslav </w:t>
      </w:r>
      <w:proofErr w:type="spellStart"/>
      <w:r>
        <w:rPr>
          <w:rFonts w:ascii="Arial" w:hAnsi="Arial"/>
          <w:sz w:val="22"/>
        </w:rPr>
        <w:t>Hrušč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46CBA">
        <w:rPr>
          <w:rFonts w:ascii="Arial" w:hAnsi="Arial" w:cs="Arial"/>
          <w:bCs/>
          <w:sz w:val="22"/>
        </w:rPr>
        <w:t xml:space="preserve">Mgr. Miriam </w:t>
      </w:r>
      <w:proofErr w:type="spellStart"/>
      <w:r w:rsidRPr="00146CBA">
        <w:rPr>
          <w:rFonts w:ascii="Arial" w:hAnsi="Arial" w:cs="Arial"/>
          <w:bCs/>
          <w:sz w:val="22"/>
        </w:rPr>
        <w:t>Lévayová</w:t>
      </w:r>
      <w:proofErr w:type="spellEnd"/>
      <w:r w:rsidRPr="00146CBA">
        <w:rPr>
          <w:rFonts w:ascii="Arial" w:hAnsi="Arial"/>
          <w:sz w:val="22"/>
          <w:szCs w:val="22"/>
        </w:rPr>
        <w:tab/>
        <w:t xml:space="preserve">                                            </w:t>
      </w:r>
    </w:p>
    <w:p w:rsidR="00BF314E" w:rsidRPr="00146CBA" w:rsidRDefault="00BF314E" w:rsidP="00BF314E">
      <w:pPr>
        <w:tabs>
          <w:tab w:val="left" w:pos="397"/>
          <w:tab w:val="left" w:pos="2835"/>
          <w:tab w:val="left" w:pos="3119"/>
        </w:tabs>
        <w:ind w:left="2832" w:hanging="2832"/>
        <w:rPr>
          <w:rFonts w:ascii="Arial" w:hAnsi="Arial" w:cs="Arial"/>
          <w:bCs/>
          <w:sz w:val="22"/>
        </w:rPr>
      </w:pPr>
      <w:r w:rsidRPr="00146CBA">
        <w:rPr>
          <w:rFonts w:ascii="Arial" w:hAnsi="Arial" w:cs="Arial"/>
          <w:bCs/>
          <w:sz w:val="22"/>
        </w:rPr>
        <w:t>riaditeľ divízie Sieťový obchod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146CBA">
        <w:rPr>
          <w:rFonts w:ascii="Arial" w:hAnsi="Arial" w:cs="Arial"/>
          <w:bCs/>
          <w:sz w:val="22"/>
        </w:rPr>
        <w:t xml:space="preserve">vedúca  odboru </w:t>
      </w:r>
    </w:p>
    <w:p w:rsidR="00BF314E" w:rsidRPr="00265F09" w:rsidRDefault="00BF314E" w:rsidP="00BF314E">
      <w:pPr>
        <w:ind w:left="4248" w:firstLine="708"/>
        <w:jc w:val="both"/>
        <w:rPr>
          <w:rFonts w:cs="Arial"/>
        </w:rPr>
      </w:pPr>
      <w:r>
        <w:rPr>
          <w:rFonts w:cs="Arial"/>
        </w:rPr>
        <w:tab/>
      </w:r>
      <w:r w:rsidRPr="00146CBA">
        <w:rPr>
          <w:rFonts w:ascii="Arial" w:hAnsi="Arial" w:cs="Arial"/>
          <w:bCs/>
          <w:sz w:val="22"/>
        </w:rPr>
        <w:t xml:space="preserve">Manažment vlastníckych vzťahov  </w:t>
      </w:r>
    </w:p>
    <w:p w:rsidR="00FC1ED7" w:rsidRPr="00BF314E" w:rsidRDefault="00FC1ED7" w:rsidP="00BF314E">
      <w:pPr>
        <w:rPr>
          <w:szCs w:val="22"/>
        </w:rPr>
      </w:pPr>
    </w:p>
    <w:sectPr w:rsidR="00FC1ED7" w:rsidRPr="00BF314E" w:rsidSect="00F30998">
      <w:headerReference w:type="default" r:id="rId7"/>
      <w:pgSz w:w="11907" w:h="16840" w:code="9"/>
      <w:pgMar w:top="2268" w:right="56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07" w:rsidRDefault="00CA5607">
      <w:r>
        <w:separator/>
      </w:r>
    </w:p>
  </w:endnote>
  <w:endnote w:type="continuationSeparator" w:id="0">
    <w:p w:rsidR="00CA5607" w:rsidRDefault="00CA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07" w:rsidRDefault="00CA5607">
      <w:r>
        <w:separator/>
      </w:r>
    </w:p>
  </w:footnote>
  <w:footnote w:type="continuationSeparator" w:id="0">
    <w:p w:rsidR="00CA5607" w:rsidRDefault="00CA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5A" w:rsidRDefault="00904E5A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558165</wp:posOffset>
          </wp:positionH>
          <wp:positionV relativeFrom="page">
            <wp:posOffset>504190</wp:posOffset>
          </wp:positionV>
          <wp:extent cx="1009650" cy="676275"/>
          <wp:effectExtent l="19050" t="0" r="0" b="0"/>
          <wp:wrapSquare wrapText="bothSides"/>
          <wp:docPr id="7" name="Obrázok 7" descr="logo VSD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VSD_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10232390</wp:posOffset>
          </wp:positionV>
          <wp:extent cx="1085850" cy="276225"/>
          <wp:effectExtent l="19050" t="0" r="0" b="0"/>
          <wp:wrapSquare wrapText="bothSides"/>
          <wp:docPr id="5" name="Obrázok 5" descr="RWE_Group_3C_P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WE_Group_3C_P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735B"/>
    <w:multiLevelType w:val="hybridMultilevel"/>
    <w:tmpl w:val="9FEC8C68"/>
    <w:lvl w:ilvl="0" w:tplc="D1CAD5BE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F31F8E"/>
    <w:multiLevelType w:val="hybridMultilevel"/>
    <w:tmpl w:val="1018AC3A"/>
    <w:lvl w:ilvl="0" w:tplc="E8A49AC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F2717D"/>
    <w:multiLevelType w:val="hybridMultilevel"/>
    <w:tmpl w:val="D74405C2"/>
    <w:lvl w:ilvl="0" w:tplc="E5242022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3045FC1"/>
    <w:multiLevelType w:val="hybridMultilevel"/>
    <w:tmpl w:val="20CC9D8E"/>
    <w:lvl w:ilvl="0" w:tplc="C460432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E3D"/>
    <w:rsid w:val="00024392"/>
    <w:rsid w:val="00030877"/>
    <w:rsid w:val="000322F7"/>
    <w:rsid w:val="0003316E"/>
    <w:rsid w:val="00087483"/>
    <w:rsid w:val="000B60B4"/>
    <w:rsid w:val="000D165F"/>
    <w:rsid w:val="000D7BCB"/>
    <w:rsid w:val="000E181A"/>
    <w:rsid w:val="001158B1"/>
    <w:rsid w:val="00127412"/>
    <w:rsid w:val="00176EF2"/>
    <w:rsid w:val="00182146"/>
    <w:rsid w:val="001A2AF6"/>
    <w:rsid w:val="001C12E8"/>
    <w:rsid w:val="001E23BE"/>
    <w:rsid w:val="00225E6E"/>
    <w:rsid w:val="0025103F"/>
    <w:rsid w:val="00257C4A"/>
    <w:rsid w:val="0027371B"/>
    <w:rsid w:val="00276DB6"/>
    <w:rsid w:val="002C2715"/>
    <w:rsid w:val="002E7478"/>
    <w:rsid w:val="002F1F46"/>
    <w:rsid w:val="00314B1C"/>
    <w:rsid w:val="003558C3"/>
    <w:rsid w:val="0038343D"/>
    <w:rsid w:val="00392C25"/>
    <w:rsid w:val="003C1B4F"/>
    <w:rsid w:val="003C2D43"/>
    <w:rsid w:val="003F182A"/>
    <w:rsid w:val="003F3959"/>
    <w:rsid w:val="00414C04"/>
    <w:rsid w:val="0042769F"/>
    <w:rsid w:val="00445F52"/>
    <w:rsid w:val="00467AB7"/>
    <w:rsid w:val="00482F0D"/>
    <w:rsid w:val="00495B7B"/>
    <w:rsid w:val="004A26BF"/>
    <w:rsid w:val="004A5A61"/>
    <w:rsid w:val="004D258D"/>
    <w:rsid w:val="004E3FBA"/>
    <w:rsid w:val="004E416D"/>
    <w:rsid w:val="00500539"/>
    <w:rsid w:val="00506FD8"/>
    <w:rsid w:val="00544C35"/>
    <w:rsid w:val="00546CDE"/>
    <w:rsid w:val="00572B78"/>
    <w:rsid w:val="005B7FE6"/>
    <w:rsid w:val="00635A7A"/>
    <w:rsid w:val="0064157F"/>
    <w:rsid w:val="00645152"/>
    <w:rsid w:val="006640A4"/>
    <w:rsid w:val="00666CD6"/>
    <w:rsid w:val="0068188D"/>
    <w:rsid w:val="00687605"/>
    <w:rsid w:val="006B0A5C"/>
    <w:rsid w:val="006B26E9"/>
    <w:rsid w:val="006E5F84"/>
    <w:rsid w:val="0072678D"/>
    <w:rsid w:val="00776576"/>
    <w:rsid w:val="00776864"/>
    <w:rsid w:val="00776DB3"/>
    <w:rsid w:val="00794DFE"/>
    <w:rsid w:val="007A492C"/>
    <w:rsid w:val="007C391A"/>
    <w:rsid w:val="007E1C66"/>
    <w:rsid w:val="007E2C92"/>
    <w:rsid w:val="008116F5"/>
    <w:rsid w:val="008619DF"/>
    <w:rsid w:val="0087442A"/>
    <w:rsid w:val="008C5DE2"/>
    <w:rsid w:val="008D5AB4"/>
    <w:rsid w:val="008F1382"/>
    <w:rsid w:val="008F57CF"/>
    <w:rsid w:val="00903E56"/>
    <w:rsid w:val="00904E5A"/>
    <w:rsid w:val="0093477C"/>
    <w:rsid w:val="00960357"/>
    <w:rsid w:val="009A3F7A"/>
    <w:rsid w:val="009D3849"/>
    <w:rsid w:val="00A046CD"/>
    <w:rsid w:val="00A4194A"/>
    <w:rsid w:val="00A47ADD"/>
    <w:rsid w:val="00A6418B"/>
    <w:rsid w:val="00A940F4"/>
    <w:rsid w:val="00AA5C25"/>
    <w:rsid w:val="00B107B0"/>
    <w:rsid w:val="00B13036"/>
    <w:rsid w:val="00B32F38"/>
    <w:rsid w:val="00B50310"/>
    <w:rsid w:val="00B505DD"/>
    <w:rsid w:val="00B50EAB"/>
    <w:rsid w:val="00B5238C"/>
    <w:rsid w:val="00B725C2"/>
    <w:rsid w:val="00B838CB"/>
    <w:rsid w:val="00BA0F48"/>
    <w:rsid w:val="00BB12DA"/>
    <w:rsid w:val="00BD6169"/>
    <w:rsid w:val="00BD6295"/>
    <w:rsid w:val="00BF12AA"/>
    <w:rsid w:val="00BF314E"/>
    <w:rsid w:val="00C01042"/>
    <w:rsid w:val="00C15508"/>
    <w:rsid w:val="00C16F02"/>
    <w:rsid w:val="00C4101C"/>
    <w:rsid w:val="00C57CF5"/>
    <w:rsid w:val="00C702BC"/>
    <w:rsid w:val="00C80551"/>
    <w:rsid w:val="00C84B30"/>
    <w:rsid w:val="00CA5607"/>
    <w:rsid w:val="00CB17F7"/>
    <w:rsid w:val="00CC26B3"/>
    <w:rsid w:val="00CD337B"/>
    <w:rsid w:val="00CF5D53"/>
    <w:rsid w:val="00D039C9"/>
    <w:rsid w:val="00D14BDD"/>
    <w:rsid w:val="00D171AE"/>
    <w:rsid w:val="00D20A4F"/>
    <w:rsid w:val="00D30835"/>
    <w:rsid w:val="00D361A0"/>
    <w:rsid w:val="00D36B68"/>
    <w:rsid w:val="00D951EB"/>
    <w:rsid w:val="00DD0FC4"/>
    <w:rsid w:val="00DE798C"/>
    <w:rsid w:val="00E033A3"/>
    <w:rsid w:val="00E32E3D"/>
    <w:rsid w:val="00E569E1"/>
    <w:rsid w:val="00E77266"/>
    <w:rsid w:val="00E81294"/>
    <w:rsid w:val="00EF45C5"/>
    <w:rsid w:val="00F158CF"/>
    <w:rsid w:val="00F25343"/>
    <w:rsid w:val="00F30998"/>
    <w:rsid w:val="00F80A5C"/>
    <w:rsid w:val="00F91FF5"/>
    <w:rsid w:val="00FA3B9E"/>
    <w:rsid w:val="00FA3F41"/>
    <w:rsid w:val="00FC05EA"/>
    <w:rsid w:val="00FC188F"/>
    <w:rsid w:val="00FC1ED7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DD5D9-34FB-4116-A07D-38A3EACE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F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4DFE"/>
    <w:pPr>
      <w:keepNext/>
      <w:jc w:val="both"/>
      <w:outlineLvl w:val="0"/>
    </w:pPr>
    <w:rPr>
      <w:rFonts w:ascii="Arial" w:hAnsi="Arial" w:cs="Arial"/>
      <w:b/>
      <w:bCs/>
      <w:w w:val="1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7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42769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769F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uiPriority w:val="9"/>
    <w:rsid w:val="00794DFE"/>
    <w:rPr>
      <w:rFonts w:ascii="Arial" w:hAnsi="Arial" w:cs="Arial"/>
      <w:b/>
      <w:bCs/>
      <w:w w:val="12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794DFE"/>
    <w:pPr>
      <w:jc w:val="center"/>
    </w:pPr>
    <w:rPr>
      <w:rFonts w:ascii="Arial" w:hAnsi="Arial" w:cs="Arial"/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94DFE"/>
    <w:rPr>
      <w:rFonts w:ascii="Arial" w:hAnsi="Arial" w:cs="Arial"/>
      <w:b/>
      <w:bCs/>
      <w:sz w:val="32"/>
      <w:szCs w:val="24"/>
    </w:rPr>
  </w:style>
  <w:style w:type="paragraph" w:styleId="Odsekzoznamu">
    <w:name w:val="List Paragraph"/>
    <w:basedOn w:val="Normlny"/>
    <w:uiPriority w:val="34"/>
    <w:qFormat/>
    <w:rsid w:val="00794DFE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3C2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C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jurcisin_marek</dc:creator>
  <cp:lastModifiedBy>SMOLKOVÁ Alžbeta</cp:lastModifiedBy>
  <cp:revision>4</cp:revision>
  <cp:lastPrinted>2016-10-11T15:15:00Z</cp:lastPrinted>
  <dcterms:created xsi:type="dcterms:W3CDTF">2016-08-24T08:10:00Z</dcterms:created>
  <dcterms:modified xsi:type="dcterms:W3CDTF">2016-10-11T15:17:00Z</dcterms:modified>
</cp:coreProperties>
</file>